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40"/>
      </w:tblGrid>
      <w:tr w:rsidR="00BC76D0" w:rsidRPr="00BC76D0" w:rsidTr="00B8719E">
        <w:trPr>
          <w:jc w:val="center"/>
        </w:trPr>
        <w:tc>
          <w:tcPr>
            <w:tcW w:w="9540" w:type="dxa"/>
            <w:hideMark/>
          </w:tcPr>
          <w:p w:rsidR="00BC76D0" w:rsidRPr="00BC76D0" w:rsidRDefault="00BC76D0" w:rsidP="00BC7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76D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9782E1A" wp14:editId="128D8D90">
                  <wp:extent cx="685800" cy="685800"/>
                  <wp:effectExtent l="19050" t="0" r="0" b="0"/>
                  <wp:docPr id="2" name="Рисунок 1" descr="Герб черный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 черный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6D0" w:rsidRPr="00BC76D0" w:rsidTr="00B8719E">
        <w:trPr>
          <w:jc w:val="center"/>
        </w:trPr>
        <w:tc>
          <w:tcPr>
            <w:tcW w:w="9540" w:type="dxa"/>
            <w:tcBorders>
              <w:top w:val="nil"/>
              <w:left w:val="nil"/>
              <w:bottom w:val="double" w:sz="18" w:space="0" w:color="auto"/>
              <w:right w:val="nil"/>
            </w:tcBorders>
            <w:hideMark/>
          </w:tcPr>
          <w:p w:rsidR="00BC76D0" w:rsidRPr="00BC76D0" w:rsidRDefault="00BC76D0" w:rsidP="00BC7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C76D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СОВЕТ ДЕПУТАТОВ </w:t>
            </w:r>
          </w:p>
          <w:p w:rsidR="00BC76D0" w:rsidRPr="00BC76D0" w:rsidRDefault="00BC76D0" w:rsidP="00BC7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76D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УСТЬ-АБАКАНСКОГО ПОССОВЕТА</w:t>
            </w:r>
          </w:p>
        </w:tc>
      </w:tr>
    </w:tbl>
    <w:p w:rsidR="00BC76D0" w:rsidRPr="00BC76D0" w:rsidRDefault="00BC76D0" w:rsidP="00BC76D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C76D0">
        <w:rPr>
          <w:rFonts w:ascii="Times New Roman" w:eastAsia="Times New Roman" w:hAnsi="Times New Roman" w:cs="Times New Roman"/>
          <w:b/>
          <w:sz w:val="26"/>
          <w:szCs w:val="26"/>
        </w:rPr>
        <w:t>проект</w:t>
      </w:r>
    </w:p>
    <w:p w:rsidR="00BC76D0" w:rsidRPr="00BC76D0" w:rsidRDefault="00BC76D0" w:rsidP="00BC76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C76D0">
        <w:rPr>
          <w:rFonts w:ascii="Times New Roman" w:eastAsia="Times New Roman" w:hAnsi="Times New Roman" w:cs="Times New Roman"/>
          <w:b/>
          <w:sz w:val="26"/>
          <w:szCs w:val="26"/>
        </w:rPr>
        <w:t xml:space="preserve">Р Е Ш Е Н И Е </w:t>
      </w:r>
    </w:p>
    <w:p w:rsidR="00BC76D0" w:rsidRPr="00BC76D0" w:rsidRDefault="00BC76D0" w:rsidP="00BC76D0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BC76D0">
        <w:rPr>
          <w:rFonts w:ascii="Times New Roman" w:hAnsi="Times New Roman" w:cs="Times New Roman"/>
          <w:sz w:val="26"/>
          <w:szCs w:val="26"/>
        </w:rPr>
        <w:tab/>
      </w:r>
      <w:r w:rsidRPr="00BC76D0">
        <w:rPr>
          <w:rFonts w:ascii="Times New Roman" w:hAnsi="Times New Roman" w:cs="Times New Roman"/>
          <w:sz w:val="26"/>
          <w:szCs w:val="26"/>
        </w:rPr>
        <w:tab/>
      </w:r>
      <w:r w:rsidRPr="00BC76D0">
        <w:rPr>
          <w:rFonts w:ascii="Times New Roman" w:hAnsi="Times New Roman" w:cs="Times New Roman"/>
          <w:sz w:val="26"/>
          <w:szCs w:val="26"/>
        </w:rPr>
        <w:tab/>
      </w:r>
      <w:r w:rsidRPr="00BC76D0">
        <w:rPr>
          <w:rFonts w:ascii="Times New Roman" w:hAnsi="Times New Roman" w:cs="Times New Roman"/>
          <w:sz w:val="26"/>
          <w:szCs w:val="26"/>
        </w:rPr>
        <w:tab/>
      </w:r>
      <w:r w:rsidRPr="00BC76D0">
        <w:rPr>
          <w:rFonts w:ascii="Times New Roman" w:hAnsi="Times New Roman" w:cs="Times New Roman"/>
          <w:sz w:val="26"/>
          <w:szCs w:val="26"/>
        </w:rPr>
        <w:tab/>
      </w:r>
      <w:r w:rsidRPr="00BC76D0">
        <w:rPr>
          <w:rFonts w:ascii="Times New Roman" w:hAnsi="Times New Roman" w:cs="Times New Roman"/>
          <w:sz w:val="26"/>
          <w:szCs w:val="26"/>
        </w:rPr>
        <w:tab/>
      </w:r>
      <w:r w:rsidRPr="00BC76D0">
        <w:rPr>
          <w:rFonts w:ascii="Times New Roman" w:hAnsi="Times New Roman" w:cs="Times New Roman"/>
          <w:sz w:val="26"/>
          <w:szCs w:val="26"/>
        </w:rPr>
        <w:tab/>
      </w:r>
      <w:r w:rsidRPr="00BC76D0">
        <w:rPr>
          <w:rFonts w:ascii="Times New Roman" w:hAnsi="Times New Roman" w:cs="Times New Roman"/>
          <w:sz w:val="26"/>
          <w:szCs w:val="26"/>
        </w:rPr>
        <w:tab/>
      </w:r>
      <w:r w:rsidRPr="00BC76D0">
        <w:rPr>
          <w:rFonts w:ascii="Times New Roman" w:hAnsi="Times New Roman" w:cs="Times New Roman"/>
          <w:sz w:val="26"/>
          <w:szCs w:val="26"/>
        </w:rPr>
        <w:tab/>
      </w:r>
      <w:r w:rsidRPr="00BC76D0">
        <w:rPr>
          <w:rFonts w:ascii="Times New Roman" w:hAnsi="Times New Roman" w:cs="Times New Roman"/>
          <w:sz w:val="26"/>
          <w:szCs w:val="26"/>
        </w:rPr>
        <w:tab/>
      </w:r>
      <w:r w:rsidRPr="00BC76D0">
        <w:rPr>
          <w:rFonts w:ascii="Times New Roman" w:hAnsi="Times New Roman" w:cs="Times New Roman"/>
          <w:sz w:val="26"/>
          <w:szCs w:val="26"/>
        </w:rPr>
        <w:tab/>
      </w:r>
      <w:r w:rsidRPr="00BC76D0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BC76D0" w:rsidRPr="00BC76D0" w:rsidRDefault="00BC76D0" w:rsidP="00BC76D0">
      <w:pPr>
        <w:spacing w:after="0"/>
        <w:rPr>
          <w:sz w:val="26"/>
          <w:szCs w:val="26"/>
        </w:rPr>
      </w:pPr>
      <w:r w:rsidRPr="00BC76D0">
        <w:rPr>
          <w:rFonts w:ascii="Times New Roman" w:hAnsi="Times New Roman" w:cs="Times New Roman"/>
          <w:sz w:val="26"/>
          <w:szCs w:val="26"/>
        </w:rPr>
        <w:t xml:space="preserve">от </w:t>
      </w:r>
      <w:r>
        <w:rPr>
          <w:rFonts w:ascii="Times New Roman" w:hAnsi="Times New Roman" w:cs="Times New Roman"/>
          <w:sz w:val="26"/>
          <w:szCs w:val="26"/>
        </w:rPr>
        <w:t xml:space="preserve">                   2024г.</w:t>
      </w:r>
      <w:r w:rsidRPr="00BC76D0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="00DB5B72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C76D0">
        <w:rPr>
          <w:rFonts w:ascii="Times New Roman" w:hAnsi="Times New Roman" w:cs="Times New Roman"/>
          <w:sz w:val="26"/>
          <w:szCs w:val="26"/>
        </w:rPr>
        <w:t>рп Усть-Абакан</w:t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BC76D0">
        <w:rPr>
          <w:rFonts w:ascii="Times New Roman" w:hAnsi="Times New Roman" w:cs="Times New Roman"/>
          <w:sz w:val="26"/>
          <w:szCs w:val="26"/>
        </w:rPr>
        <w:t xml:space="preserve">                             № </w:t>
      </w:r>
    </w:p>
    <w:p w:rsidR="00BC76D0" w:rsidRDefault="00BC76D0" w:rsidP="00BC76D0">
      <w:pPr>
        <w:spacing w:after="0"/>
        <w:rPr>
          <w:rFonts w:ascii="Times New Roman" w:hAnsi="Times New Roman" w:cs="Times New Roman"/>
        </w:rPr>
      </w:pPr>
    </w:p>
    <w:p w:rsidR="00BC76D0" w:rsidRDefault="00BC76D0" w:rsidP="00BC76D0">
      <w:pPr>
        <w:pStyle w:val="ConsTitle"/>
        <w:widowControl/>
        <w:spacing w:line="276" w:lineRule="auto"/>
        <w:jc w:val="center"/>
      </w:pPr>
      <w:bookmarkStart w:id="0" w:name="_Hlk153188235"/>
      <w:r>
        <w:rPr>
          <w:rFonts w:ascii="Times New Roman" w:hAnsi="Times New Roman" w:cs="Times New Roman"/>
          <w:i/>
          <w:sz w:val="26"/>
          <w:szCs w:val="26"/>
        </w:rPr>
        <w:t>О внесении изменений в Правила землепользования и застройки муниципального образования Усть-Абаканский поссовет Усть-Абаканского района Республики Хакасия, утвержденные решением Совета депутатов Усть-Абаканского поссовета от 12.10.2012 г. № 44, в редакции реше</w:t>
      </w:r>
      <w:bookmarkStart w:id="1" w:name="_GoBack"/>
      <w:bookmarkEnd w:id="1"/>
      <w:r>
        <w:rPr>
          <w:rFonts w:ascii="Times New Roman" w:hAnsi="Times New Roman" w:cs="Times New Roman"/>
          <w:i/>
          <w:sz w:val="26"/>
          <w:szCs w:val="26"/>
        </w:rPr>
        <w:t>ния Совета депутатов Усть-Абаканского поссовета от 20.01.2023г. № 8</w:t>
      </w:r>
    </w:p>
    <w:bookmarkEnd w:id="0"/>
    <w:p w:rsidR="00BC76D0" w:rsidRDefault="00BC76D0" w:rsidP="00BC76D0">
      <w:pPr>
        <w:pStyle w:val="ConsTitle"/>
        <w:widowControl/>
        <w:spacing w:line="276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BC76D0" w:rsidRPr="002C125B" w:rsidRDefault="00BC76D0" w:rsidP="00BC76D0">
      <w:pPr>
        <w:pStyle w:val="ConsNormal"/>
        <w:widowControl/>
        <w:tabs>
          <w:tab w:val="left" w:pos="10440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C125B">
        <w:rPr>
          <w:rFonts w:ascii="Times New Roman" w:hAnsi="Times New Roman" w:cs="Times New Roman"/>
          <w:bCs/>
          <w:iCs/>
          <w:sz w:val="26"/>
          <w:szCs w:val="26"/>
        </w:rPr>
        <w:t xml:space="preserve">Рассмотрев ходатайство Главы Усть-Абаканского поссовета, в соответствии со ст. 32-33 Градостроительного кодекса Российской Федерации, статьей 14 Федерального закона от 06.10.2003г. № 131-ФЗ «Об общих принципах организации местного самоуправления в Российской Федерации», </w:t>
      </w:r>
      <w:r w:rsidRPr="002C125B">
        <w:rPr>
          <w:rFonts w:ascii="Times New Roman" w:hAnsi="Times New Roman" w:cs="Times New Roman"/>
          <w:sz w:val="26"/>
          <w:szCs w:val="26"/>
        </w:rPr>
        <w:t xml:space="preserve">статьей 29 Устава муниципального образования Усть-Абаканский поссовет, </w:t>
      </w:r>
    </w:p>
    <w:p w:rsidR="00BC76D0" w:rsidRPr="002C125B" w:rsidRDefault="00BC76D0" w:rsidP="00BC76D0">
      <w:pPr>
        <w:pStyle w:val="ConsNormal"/>
        <w:widowControl/>
        <w:tabs>
          <w:tab w:val="left" w:pos="10440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C125B">
        <w:rPr>
          <w:rFonts w:ascii="Times New Roman" w:hAnsi="Times New Roman" w:cs="Times New Roman"/>
          <w:sz w:val="26"/>
          <w:szCs w:val="26"/>
        </w:rPr>
        <w:t>Совет депутатов Усть-Абаканского поссовета</w:t>
      </w:r>
    </w:p>
    <w:p w:rsidR="00BC76D0" w:rsidRPr="002C125B" w:rsidRDefault="00BC76D0" w:rsidP="00BC76D0">
      <w:pPr>
        <w:pStyle w:val="ConsNormal"/>
        <w:widowControl/>
        <w:tabs>
          <w:tab w:val="left" w:pos="10440"/>
        </w:tabs>
        <w:spacing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C125B">
        <w:rPr>
          <w:rFonts w:ascii="Times New Roman" w:hAnsi="Times New Roman" w:cs="Times New Roman"/>
          <w:b/>
          <w:sz w:val="26"/>
          <w:szCs w:val="26"/>
        </w:rPr>
        <w:t>Р Е Ш И Л:</w:t>
      </w:r>
    </w:p>
    <w:p w:rsidR="00BC76D0" w:rsidRPr="002C125B" w:rsidRDefault="00BC76D0" w:rsidP="00BC76D0">
      <w:pPr>
        <w:pStyle w:val="ConsNormal"/>
        <w:widowControl/>
        <w:tabs>
          <w:tab w:val="left" w:pos="10440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BC76D0" w:rsidRPr="002C125B" w:rsidRDefault="00BC76D0" w:rsidP="00CF6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C125B">
        <w:rPr>
          <w:rFonts w:ascii="Times New Roman" w:eastAsia="Times New Roman" w:hAnsi="Times New Roman" w:cs="Times New Roman"/>
          <w:sz w:val="26"/>
          <w:szCs w:val="26"/>
        </w:rPr>
        <w:t xml:space="preserve">1. Внести в </w:t>
      </w:r>
      <w:r w:rsidR="00CF6F8A" w:rsidRPr="00CF6F8A">
        <w:rPr>
          <w:rFonts w:ascii="Times New Roman" w:hAnsi="Times New Roman" w:cs="Times New Roman"/>
          <w:sz w:val="26"/>
          <w:szCs w:val="26"/>
        </w:rPr>
        <w:t>Правила землепользования и застройки муниципального образования Усть-Абаканский поссовет Усть-Абаканского района Республики Хакасия, утвержденные решением Совета депутатов Усть-Абаканского поссовета от 12.10.2012 г. № 44, в редакции решения Совета депутатов Усть-Абаканского поссовета от 20.01.2023г. № 8</w:t>
      </w:r>
      <w:r w:rsidRPr="002C125B">
        <w:rPr>
          <w:rFonts w:ascii="Times New Roman" w:eastAsia="Times New Roman" w:hAnsi="Times New Roman" w:cs="Times New Roman"/>
          <w:sz w:val="26"/>
          <w:szCs w:val="26"/>
        </w:rPr>
        <w:t xml:space="preserve"> следующие изменения: </w:t>
      </w:r>
    </w:p>
    <w:p w:rsidR="00CF6F8A" w:rsidRDefault="00CF6F8A" w:rsidP="00CF6F8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BC76D0" w:rsidRPr="007C45ED" w:rsidRDefault="00BC76D0" w:rsidP="00CF6F8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t>в части Архитектурно-градостроительного облика объекта капитального строительства:</w:t>
      </w:r>
    </w:p>
    <w:p w:rsidR="00BC76D0" w:rsidRPr="007C45ED" w:rsidRDefault="00CF6F8A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Calibri" w:hAnsi="Times New Roman" w:cs="Times New Roman"/>
          <w:b/>
          <w:bCs/>
          <w:sz w:val="26"/>
          <w:szCs w:val="26"/>
          <w:lang w:eastAsia="zh-CN"/>
        </w:rPr>
      </w:pPr>
      <w:r>
        <w:rPr>
          <w:rFonts w:ascii="Times New Roman" w:eastAsia="Calibri" w:hAnsi="Times New Roman" w:cs="Times New Roman"/>
          <w:b/>
          <w:bCs/>
          <w:sz w:val="26"/>
          <w:szCs w:val="26"/>
          <w:lang w:eastAsia="zh-CN"/>
        </w:rPr>
        <w:t>«</w:t>
      </w:r>
      <w:r w:rsidR="00BC76D0" w:rsidRPr="007C45ED">
        <w:rPr>
          <w:rFonts w:ascii="Times New Roman" w:eastAsia="Calibri" w:hAnsi="Times New Roman" w:cs="Times New Roman"/>
          <w:b/>
          <w:bCs/>
          <w:sz w:val="26"/>
          <w:szCs w:val="26"/>
          <w:lang w:eastAsia="zh-CN"/>
        </w:rPr>
        <w:t>11.1. Градостроительные регламенты в части требований к архитектурно-градостроительному облику объекта капитального строительства (при строительстве, реконструкции и капитальном ремонте многоквартирных жилых домов)</w:t>
      </w:r>
    </w:p>
    <w:p w:rsidR="00BC76D0" w:rsidRPr="00C87CBF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C87CBF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(введена </w:t>
      </w:r>
      <w:hyperlink r:id="rId7" w:history="1">
        <w:r w:rsidRPr="00C87CBF">
          <w:rPr>
            <w:rFonts w:ascii="Times New Roman" w:eastAsia="Times New Roman" w:hAnsi="Times New Roman" w:cs="Times New Roman"/>
            <w:i/>
            <w:sz w:val="24"/>
            <w:szCs w:val="24"/>
            <w:lang w:eastAsia="zh-CN"/>
          </w:rPr>
          <w:t>решением</w:t>
        </w:r>
      </w:hyperlink>
      <w:r w:rsidRPr="00C87CBF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 Совета депутатов Усть-Абаканского поссовета </w:t>
      </w:r>
      <w:r w:rsidR="00C87CBF" w:rsidRPr="00C87CBF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от ___ августа 2024</w:t>
      </w:r>
      <w:r w:rsidR="00C87CBF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г</w:t>
      </w:r>
      <w:r w:rsidR="00C87CBF" w:rsidRPr="00C87CBF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. №___</w:t>
      </w:r>
      <w:r w:rsidRPr="00C87CBF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)</w:t>
      </w: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zh-CN"/>
        </w:rPr>
      </w:pP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t>1. Требования к архитектурно-градостроительному облику объекта капитального строительства включают в себя:</w:t>
      </w: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t>1) требования к объемно-пространственным характеристикам объекта капитального строительства;</w:t>
      </w: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t>2) требования к архитектурно-стилистическим характеристикам объекта капитального строительства;</w:t>
      </w: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lastRenderedPageBreak/>
        <w:t>3) требования к цветовым решениям объектов капитального строительства;</w:t>
      </w: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t>4) требования к отделочным и (или) строительным материалам, определяющие архитектурный облик объектов капитального строительства;</w:t>
      </w: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t>5) требования к размещению технического и инженерного оборудования на фасадах и кровлях объектов капитального строительства;</w:t>
      </w: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t>6) требования к подсветке фасадов объектов капитального строительства.</w:t>
      </w: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2. В границах территорий, предусматривающих требования к архитектурно-градостроительному облику объектов капитального строительства отображены В правилах землепользования и застройки на карте архитектурно-градостроительный облик объектов капитального </w:t>
      </w:r>
      <w:r w:rsidRPr="00CF6F8A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строительства </w:t>
      </w:r>
      <w:hyperlink r:id="rId8" w:history="1">
        <w:r w:rsidRPr="00CF6F8A">
          <w:rPr>
            <w:rFonts w:ascii="Times New Roman" w:eastAsia="Times New Roman" w:hAnsi="Times New Roman" w:cs="Times New Roman"/>
            <w:sz w:val="26"/>
            <w:szCs w:val="26"/>
            <w:lang w:eastAsia="zh-CN"/>
          </w:rPr>
          <w:t>(приложение ПЗЗ-1-МК-2020, лист 3)</w:t>
        </w:r>
      </w:hyperlink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t>.</w:t>
      </w: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t>3. Требования к архитектурно-градостроительному облику объекта капитального строительства:</w:t>
      </w: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t>1) требования к объемно-пространственным характеристикам объекта капитального строительства:</w:t>
      </w: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bookmarkStart w:id="2" w:name="Par13"/>
      <w:bookmarkEnd w:id="2"/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t>застройка периметральная по красным линиям или сложившимся линиям застройки с учетом установленного градостроительным регламентом территориальной зоны минимального отступа от границ земельного участка, смежными и отдельно стоящими рядовыми и угловыми объектами капитального строительства с частично застроенными внутриквартальными пространствами;</w:t>
      </w: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bookmarkStart w:id="3" w:name="Par15"/>
      <w:bookmarkEnd w:id="3"/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t>высота фасадов объектов капитального строительства, обращенных к территориям общего пользования, определяемая как высота верхней отметки парапета или карниза кровли, или иного элемента объекта капитального строительства, расположенного на расстоянии до 3 метров от фасада, не должна превышать высоту фасадов наиболее высокого из объектов капитального строительства, расположенных в границах квартала по линии застройки справа и (или) слева от объекта капитального строительства;</w:t>
      </w: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t>допускается выступ не более чем на 3,5 метра крылец, навесов, эркеров, балконов, террас, приямков из плоскости наружной стены фасада объекта капитального строительства, обращенного к территориям общего пользования. Выступ более чем на 3,5 метра допускается на основании проведения публичных слушаний;</w:t>
      </w: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bookmarkStart w:id="4" w:name="Par17"/>
      <w:bookmarkStart w:id="5" w:name="Par18"/>
      <w:bookmarkEnd w:id="4"/>
      <w:bookmarkEnd w:id="5"/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t>высота помещений первых этажей объектов капитального строительства, предназначенных для общественного использования или предпринимательства, обращенных к территориям общего пользования, должна быть не менее 3,5 метра.</w:t>
      </w: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F6F8A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Требования </w:t>
      </w:r>
      <w:hyperlink w:anchor="Par13" w:history="1">
        <w:r w:rsidRPr="00CF6F8A">
          <w:rPr>
            <w:rFonts w:ascii="Times New Roman" w:eastAsia="Times New Roman" w:hAnsi="Times New Roman" w:cs="Times New Roman"/>
            <w:sz w:val="26"/>
            <w:szCs w:val="26"/>
            <w:lang w:eastAsia="zh-CN"/>
          </w:rPr>
          <w:t>абзацев второго</w:t>
        </w:r>
      </w:hyperlink>
      <w:r w:rsidRPr="00CF6F8A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- </w:t>
      </w:r>
      <w:hyperlink w:anchor="Par15" w:history="1">
        <w:r w:rsidR="00CF6F8A" w:rsidRPr="00CF6F8A">
          <w:rPr>
            <w:rFonts w:ascii="Times New Roman" w:eastAsia="Times New Roman" w:hAnsi="Times New Roman" w:cs="Times New Roman"/>
            <w:sz w:val="26"/>
            <w:szCs w:val="26"/>
            <w:lang w:eastAsia="zh-CN"/>
          </w:rPr>
          <w:t>четвёртого</w:t>
        </w:r>
      </w:hyperlink>
      <w:r w:rsidRPr="00CF6F8A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настоящего подпункта не распространяются на объекты капитального строительства </w:t>
      </w:r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(кроме встроенно-пристроенных зданий, строений, сооружений), предназначенные исключительно для оказания гражданам медицинской помощи, дошкольного, начального и среднего общего образования, профессионального образования и просвещения,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планетариев, цирков, зверинцев, зоопарков, зоосадов, океанариумов, совершения религиозных обрядов и церемоний, размещения государственных органов, государственного пенсионного фонда, органов местного самоуправления, судов, а также организаций, </w:t>
      </w: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непосредственно обеспечивающих их деятельность или оказывающих государственные и (или) муниципальные услуги, дипломатических представительств иностранных государств и субъектов Российской Федерации, консульских учреждений в Российской Федерации, торговых центров и торгово-развлекательных центров (комплексов) площадью свыше 5000 кв. метров, рынков, спортивно-зрелищных зданий </w:t>
      </w:r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lastRenderedPageBreak/>
        <w:t>и сооружений, имеющих специальные места для зрителей от 500 мест, промышленных предприятий, объектов транспортной инфраструктуры, в том числе вокзалов и станций.</w:t>
      </w: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F6F8A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Требования </w:t>
      </w:r>
      <w:hyperlink w:anchor="Par13" w:history="1">
        <w:r w:rsidRPr="00CF6F8A">
          <w:rPr>
            <w:rFonts w:ascii="Times New Roman" w:eastAsia="Times New Roman" w:hAnsi="Times New Roman" w:cs="Times New Roman"/>
            <w:sz w:val="26"/>
            <w:szCs w:val="26"/>
            <w:lang w:eastAsia="zh-CN"/>
          </w:rPr>
          <w:t>абзацев второго</w:t>
        </w:r>
      </w:hyperlink>
      <w:r w:rsidRPr="00CF6F8A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- </w:t>
      </w:r>
      <w:hyperlink w:anchor="Par15" w:history="1">
        <w:r w:rsidRPr="00CF6F8A">
          <w:rPr>
            <w:rFonts w:ascii="Times New Roman" w:eastAsia="Times New Roman" w:hAnsi="Times New Roman" w:cs="Times New Roman"/>
            <w:sz w:val="26"/>
            <w:szCs w:val="26"/>
            <w:lang w:eastAsia="zh-CN"/>
          </w:rPr>
          <w:t>четвертого</w:t>
        </w:r>
      </w:hyperlink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t>, настоящего подпункта не распространяются на реконструируемые объекты капитального строительства;</w:t>
      </w: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t>2) требования к архитектурно-стилистическим характеристикам объекта капитального строительства:</w:t>
      </w: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t>фасады первых этажей объектов капитального строительства, обращенные к территориям общего пользования, должны иметь площадь остекления не менее 30%; единое архитектурное решение в пределах всего фасада, располагаться с привязкой к композиционным осям фасада, иметь одинаковые цвет, конструкцию и рисунок дверных полотен по всему фасаду;</w:t>
      </w: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t>3) требования к цветовым решениям объектов капитального строительства:</w:t>
      </w: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t>фасады объектов капитального строительства выполняются с применением цветового решения, нейтрального по отношению к сложившейся застройке территории (цвета фасадов выбираются из цветовой палитры отделки фасадов объектов капитального строительства, расположенных по сложившейся линии застройки в границах квартала);</w:t>
      </w: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t>4) требования к отделочным и (или) строительным материалам, определяющие архитектурный облик объектов капитального строительства:</w:t>
      </w: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t>фасады объектов капитального строительства выполняются с применением натурального камня, штукатурки, облицовочного кирпича, облицовочных фасадных плит, стекла, керамики; профилированного металлического листа (профнастила, за исключением объектов капитального строительства, расположенных на территориях промышленных предприятий);</w:t>
      </w: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t>при отделке фасадов крепление плит, плитных материалов, панелей должно осуществляться методом скрытого монтажа;</w:t>
      </w: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t>не допускается применение керамического гранита, композитных панелей при реконструкции фасадов зданий, построенных до 1959 года включительно;</w:t>
      </w: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t>5) требования к размещению технического и инженерного оборудования на фасадах и кровлях объектов капитального строительства:</w:t>
      </w: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t>размещение технического и инженерного оборудования (антенн, кабелей, наружных блоков вентиляции и кондиционирования, вентиляционных труб, элементов систем газоснабжения и др.) на фасадах, силуэтных завершениях объектов капитального строительства (башнях, куполах), на парапетах, ограждениях кровли, вентиляционных трубах, ограждениях балконов, лоджий допускается исключительно в предусмотренных проектной документацией местах, скрытых для визуального восприятия, или с использованием декоративных маскирующих ограждений;</w:t>
      </w: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t>6) требования к подсветке фасадов объектов капитального строительства:</w:t>
      </w: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t>фасады объектов капитального строительства, обращенные к территориям общего пользования, оборудуются архитектурным освещением;</w:t>
      </w: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t>архитектурное освещение фасадов не должно приводить к нарушению восприятия пропорций и иных визуальных характеристик объекта капитального строительства, нарушать гигиенические нормативы освещенности окон жилых зданий, палат лечебных учреждений, палат и спальных комнат объектов социального обеспечения, предусмотренные федеральными санитарными правилами, ослеплять участников дорожного движения;</w:t>
      </w: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lastRenderedPageBreak/>
        <w:t>4. Требования, установленные для регламентной зоны, распространяются на объекты капитального строительства, полностью или частично расположенные в границах такой зоны.</w:t>
      </w:r>
    </w:p>
    <w:p w:rsidR="00BC76D0" w:rsidRPr="007C45ED" w:rsidRDefault="00BC76D0" w:rsidP="00CF6F8A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C45ED">
        <w:rPr>
          <w:rFonts w:ascii="Times New Roman" w:eastAsia="Times New Roman" w:hAnsi="Times New Roman" w:cs="Times New Roman"/>
          <w:sz w:val="26"/>
          <w:szCs w:val="26"/>
          <w:lang w:eastAsia="zh-CN"/>
        </w:rPr>
        <w:t>5. Требования к архитектурно-градостроительному облику объекта капитального строительства в отношении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или выявленного объекта культурного наследия применяются в части, не противоречащей требованиям охраны объектов культурного наследия.</w:t>
      </w:r>
      <w:r w:rsidR="00CF6F8A">
        <w:rPr>
          <w:rFonts w:ascii="Times New Roman" w:eastAsia="Times New Roman" w:hAnsi="Times New Roman" w:cs="Times New Roman"/>
          <w:sz w:val="26"/>
          <w:szCs w:val="26"/>
          <w:lang w:eastAsia="zh-CN"/>
        </w:rPr>
        <w:t>»;</w:t>
      </w:r>
    </w:p>
    <w:p w:rsidR="00CF6F8A" w:rsidRDefault="00CF6F8A" w:rsidP="00CF6F8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F6F8A" w:rsidRDefault="00CF6F8A" w:rsidP="00CF6F8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A14EE">
        <w:rPr>
          <w:rFonts w:ascii="Times New Roman" w:hAnsi="Times New Roman" w:cs="Times New Roman"/>
          <w:sz w:val="26"/>
          <w:szCs w:val="26"/>
        </w:rPr>
        <w:t xml:space="preserve">в части изменения зоны </w:t>
      </w:r>
      <w:r>
        <w:rPr>
          <w:rFonts w:ascii="Times New Roman" w:hAnsi="Times New Roman" w:cs="Times New Roman"/>
          <w:sz w:val="26"/>
          <w:szCs w:val="26"/>
        </w:rPr>
        <w:t xml:space="preserve">Р-1 </w:t>
      </w:r>
      <w:r w:rsidRPr="006A14EE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зона естественного ландшафта</w:t>
      </w:r>
      <w:r w:rsidRPr="006A14EE">
        <w:rPr>
          <w:rFonts w:ascii="Times New Roman" w:hAnsi="Times New Roman" w:cs="Times New Roman"/>
          <w:sz w:val="26"/>
          <w:szCs w:val="26"/>
        </w:rPr>
        <w:t xml:space="preserve">» на зону </w:t>
      </w:r>
      <w:r>
        <w:rPr>
          <w:rFonts w:ascii="Times New Roman" w:hAnsi="Times New Roman" w:cs="Times New Roman"/>
          <w:sz w:val="26"/>
          <w:szCs w:val="26"/>
        </w:rPr>
        <w:t xml:space="preserve">ОД-1 </w:t>
      </w:r>
      <w:r w:rsidRPr="006A14EE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зона делового, общественного и коммерческого назначения</w:t>
      </w:r>
      <w:r w:rsidRPr="006A14EE">
        <w:rPr>
          <w:rFonts w:ascii="Times New Roman" w:hAnsi="Times New Roman" w:cs="Times New Roman"/>
          <w:sz w:val="26"/>
          <w:szCs w:val="26"/>
        </w:rPr>
        <w:t>» в отношении земельного участка с</w:t>
      </w:r>
      <w:r>
        <w:rPr>
          <w:rFonts w:ascii="Times New Roman" w:hAnsi="Times New Roman" w:cs="Times New Roman"/>
          <w:sz w:val="26"/>
          <w:szCs w:val="26"/>
        </w:rPr>
        <w:t xml:space="preserve">о следующими координатами </w:t>
      </w:r>
      <w:r w:rsidR="009E4740">
        <w:rPr>
          <w:rFonts w:ascii="Times New Roman" w:hAnsi="Times New Roman" w:cs="Times New Roman"/>
          <w:sz w:val="26"/>
          <w:szCs w:val="26"/>
        </w:rPr>
        <w:t xml:space="preserve">(согласно </w:t>
      </w:r>
      <w:r w:rsidR="0044257C">
        <w:rPr>
          <w:rFonts w:ascii="Times New Roman" w:hAnsi="Times New Roman" w:cs="Times New Roman"/>
          <w:sz w:val="26"/>
          <w:szCs w:val="26"/>
        </w:rPr>
        <w:t>приложениям 1 – 3)</w:t>
      </w:r>
    </w:p>
    <w:p w:rsidR="00CF6F8A" w:rsidRDefault="00CF6F8A" w:rsidP="00CF6F8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39"/>
        <w:gridCol w:w="4000"/>
        <w:gridCol w:w="4000"/>
      </w:tblGrid>
      <w:tr w:rsidR="00CF6F8A" w:rsidRPr="00661AAF" w:rsidTr="00B8719E">
        <w:tc>
          <w:tcPr>
            <w:tcW w:w="1921" w:type="dxa"/>
            <w:vMerge w:val="restart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Координаты, м</w:t>
            </w:r>
          </w:p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18"/>
                <w:szCs w:val="20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CF6F8A" w:rsidRPr="00661AAF" w:rsidTr="00B8719E">
        <w:tc>
          <w:tcPr>
            <w:tcW w:w="0" w:type="auto"/>
            <w:vMerge/>
          </w:tcPr>
          <w:p w:rsidR="00CF6F8A" w:rsidRPr="00661AAF" w:rsidRDefault="00CF6F8A" w:rsidP="00B871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59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X</w:t>
            </w:r>
          </w:p>
        </w:tc>
        <w:tc>
          <w:tcPr>
            <w:tcW w:w="3859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Y</w:t>
            </w:r>
          </w:p>
        </w:tc>
      </w:tr>
      <w:tr w:rsidR="00CF6F8A" w:rsidRPr="00661AAF" w:rsidTr="00B8719E">
        <w:tc>
          <w:tcPr>
            <w:tcW w:w="1921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3859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3859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</w:tr>
      <w:tr w:rsidR="00CF6F8A" w:rsidRPr="00661AAF" w:rsidTr="00B8719E">
        <w:tc>
          <w:tcPr>
            <w:tcW w:w="1921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3859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427621.10</w:t>
            </w:r>
          </w:p>
        </w:tc>
        <w:tc>
          <w:tcPr>
            <w:tcW w:w="3859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199380.03</w:t>
            </w:r>
          </w:p>
        </w:tc>
      </w:tr>
      <w:tr w:rsidR="00CF6F8A" w:rsidRPr="00661AAF" w:rsidTr="00B8719E">
        <w:tc>
          <w:tcPr>
            <w:tcW w:w="1921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3859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427626.62</w:t>
            </w:r>
          </w:p>
        </w:tc>
        <w:tc>
          <w:tcPr>
            <w:tcW w:w="3859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199384.85</w:t>
            </w:r>
          </w:p>
        </w:tc>
      </w:tr>
      <w:tr w:rsidR="00CF6F8A" w:rsidRPr="00661AAF" w:rsidTr="00B8719E">
        <w:tc>
          <w:tcPr>
            <w:tcW w:w="1921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3859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427636.38</w:t>
            </w:r>
          </w:p>
        </w:tc>
        <w:tc>
          <w:tcPr>
            <w:tcW w:w="3859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199393.32</w:t>
            </w:r>
          </w:p>
        </w:tc>
      </w:tr>
      <w:tr w:rsidR="00CF6F8A" w:rsidRPr="00661AAF" w:rsidTr="00B8719E">
        <w:tc>
          <w:tcPr>
            <w:tcW w:w="1921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3859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427576.73</w:t>
            </w:r>
          </w:p>
        </w:tc>
        <w:tc>
          <w:tcPr>
            <w:tcW w:w="3859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199460.79</w:t>
            </w:r>
          </w:p>
        </w:tc>
      </w:tr>
      <w:tr w:rsidR="00CF6F8A" w:rsidRPr="00661AAF" w:rsidTr="00B8719E">
        <w:tc>
          <w:tcPr>
            <w:tcW w:w="1921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3859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427571.06</w:t>
            </w:r>
          </w:p>
        </w:tc>
        <w:tc>
          <w:tcPr>
            <w:tcW w:w="3859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199456.22</w:t>
            </w:r>
          </w:p>
        </w:tc>
      </w:tr>
      <w:tr w:rsidR="00CF6F8A" w:rsidRPr="00661AAF" w:rsidTr="00B8719E">
        <w:tc>
          <w:tcPr>
            <w:tcW w:w="1921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3859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427570.16</w:t>
            </w:r>
          </w:p>
        </w:tc>
        <w:tc>
          <w:tcPr>
            <w:tcW w:w="3859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199457.29</w:t>
            </w:r>
          </w:p>
        </w:tc>
      </w:tr>
      <w:tr w:rsidR="00CF6F8A" w:rsidRPr="00661AAF" w:rsidTr="00B8719E">
        <w:tc>
          <w:tcPr>
            <w:tcW w:w="1921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3859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427556.17</w:t>
            </w:r>
          </w:p>
        </w:tc>
        <w:tc>
          <w:tcPr>
            <w:tcW w:w="3859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199445.83</w:t>
            </w:r>
          </w:p>
        </w:tc>
      </w:tr>
      <w:tr w:rsidR="00CF6F8A" w:rsidRPr="00661AAF" w:rsidTr="00B8719E">
        <w:tc>
          <w:tcPr>
            <w:tcW w:w="1921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3859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427555.36</w:t>
            </w:r>
          </w:p>
        </w:tc>
        <w:tc>
          <w:tcPr>
            <w:tcW w:w="3859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199445.18</w:t>
            </w:r>
          </w:p>
        </w:tc>
      </w:tr>
      <w:tr w:rsidR="00CF6F8A" w:rsidRPr="00661AAF" w:rsidTr="00B8719E">
        <w:tc>
          <w:tcPr>
            <w:tcW w:w="1921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</w:p>
        </w:tc>
        <w:tc>
          <w:tcPr>
            <w:tcW w:w="3859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427566.23</w:t>
            </w:r>
          </w:p>
        </w:tc>
        <w:tc>
          <w:tcPr>
            <w:tcW w:w="3859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199437.50</w:t>
            </w:r>
          </w:p>
        </w:tc>
      </w:tr>
      <w:tr w:rsidR="00CF6F8A" w:rsidRPr="00661AAF" w:rsidTr="00B8719E">
        <w:tc>
          <w:tcPr>
            <w:tcW w:w="1921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10</w:t>
            </w:r>
          </w:p>
        </w:tc>
        <w:tc>
          <w:tcPr>
            <w:tcW w:w="3859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427586.47</w:t>
            </w:r>
          </w:p>
        </w:tc>
        <w:tc>
          <w:tcPr>
            <w:tcW w:w="3859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199421.68</w:t>
            </w:r>
          </w:p>
        </w:tc>
      </w:tr>
      <w:tr w:rsidR="00CF6F8A" w:rsidRPr="00661AAF" w:rsidTr="00B8719E">
        <w:tc>
          <w:tcPr>
            <w:tcW w:w="1921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11</w:t>
            </w:r>
          </w:p>
        </w:tc>
        <w:tc>
          <w:tcPr>
            <w:tcW w:w="3859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427586.90</w:t>
            </w:r>
          </w:p>
        </w:tc>
        <w:tc>
          <w:tcPr>
            <w:tcW w:w="3859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199421.32</w:t>
            </w:r>
          </w:p>
        </w:tc>
      </w:tr>
      <w:tr w:rsidR="00CF6F8A" w:rsidRPr="00661AAF" w:rsidTr="00B8719E">
        <w:tc>
          <w:tcPr>
            <w:tcW w:w="1921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12</w:t>
            </w:r>
          </w:p>
        </w:tc>
        <w:tc>
          <w:tcPr>
            <w:tcW w:w="3859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427587.29</w:t>
            </w:r>
          </w:p>
        </w:tc>
        <w:tc>
          <w:tcPr>
            <w:tcW w:w="3859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199420.91</w:t>
            </w:r>
          </w:p>
        </w:tc>
      </w:tr>
      <w:tr w:rsidR="00CF6F8A" w:rsidRPr="00661AAF" w:rsidTr="00B8719E">
        <w:tc>
          <w:tcPr>
            <w:tcW w:w="1921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13</w:t>
            </w:r>
          </w:p>
        </w:tc>
        <w:tc>
          <w:tcPr>
            <w:tcW w:w="3859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427610.75</w:t>
            </w:r>
          </w:p>
        </w:tc>
        <w:tc>
          <w:tcPr>
            <w:tcW w:w="3859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199391.84</w:t>
            </w:r>
          </w:p>
        </w:tc>
      </w:tr>
      <w:tr w:rsidR="00CF6F8A" w:rsidRPr="00661AAF" w:rsidTr="00B8719E">
        <w:tc>
          <w:tcPr>
            <w:tcW w:w="1921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3859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427621.10</w:t>
            </w:r>
          </w:p>
        </w:tc>
        <w:tc>
          <w:tcPr>
            <w:tcW w:w="3859" w:type="dxa"/>
            <w:vAlign w:val="center"/>
          </w:tcPr>
          <w:p w:rsidR="00CF6F8A" w:rsidRPr="00661AAF" w:rsidRDefault="00CF6F8A" w:rsidP="00B87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AF">
              <w:rPr>
                <w:rFonts w:ascii="Times New Roman" w:eastAsia="Times New Roman" w:hAnsi="Times New Roman" w:cs="Times New Roman"/>
                <w:sz w:val="24"/>
                <w:szCs w:val="20"/>
              </w:rPr>
              <w:t>199380.03</w:t>
            </w:r>
          </w:p>
        </w:tc>
      </w:tr>
    </w:tbl>
    <w:p w:rsidR="00CF6F8A" w:rsidRDefault="00CF6F8A" w:rsidP="00CF6F8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6F8A" w:rsidRPr="002C125B" w:rsidRDefault="00CF6F8A" w:rsidP="00CF6F8A">
      <w:pPr>
        <w:spacing w:after="0"/>
        <w:ind w:firstLine="850"/>
        <w:jc w:val="both"/>
        <w:rPr>
          <w:sz w:val="26"/>
          <w:szCs w:val="26"/>
        </w:rPr>
      </w:pPr>
      <w:r w:rsidRPr="002C125B">
        <w:rPr>
          <w:rFonts w:ascii="Times New Roman" w:hAnsi="Times New Roman" w:cs="Times New Roman"/>
          <w:sz w:val="26"/>
          <w:szCs w:val="26"/>
        </w:rPr>
        <w:t xml:space="preserve">2. Настоящее Решение вступает в силу </w:t>
      </w:r>
      <w:r>
        <w:rPr>
          <w:rFonts w:ascii="Times New Roman" w:hAnsi="Times New Roman" w:cs="Times New Roman"/>
          <w:sz w:val="26"/>
          <w:szCs w:val="26"/>
        </w:rPr>
        <w:t>после</w:t>
      </w:r>
      <w:r w:rsidRPr="002C125B">
        <w:rPr>
          <w:rFonts w:ascii="Times New Roman" w:hAnsi="Times New Roman" w:cs="Times New Roman"/>
          <w:sz w:val="26"/>
          <w:szCs w:val="26"/>
        </w:rPr>
        <w:t xml:space="preserve"> его официального опубликования.</w:t>
      </w:r>
    </w:p>
    <w:p w:rsidR="00CF6F8A" w:rsidRPr="002C125B" w:rsidRDefault="00CF6F8A" w:rsidP="00CF6F8A">
      <w:pPr>
        <w:pStyle w:val="a5"/>
        <w:spacing w:after="0"/>
        <w:ind w:left="0" w:firstLine="850"/>
        <w:jc w:val="both"/>
        <w:rPr>
          <w:rFonts w:ascii="Times New Roman" w:hAnsi="Times New Roman"/>
          <w:sz w:val="26"/>
          <w:szCs w:val="26"/>
        </w:rPr>
      </w:pPr>
      <w:r w:rsidRPr="002C125B">
        <w:rPr>
          <w:rFonts w:ascii="Times New Roman" w:hAnsi="Times New Roman" w:cs="Times New Roman"/>
          <w:sz w:val="26"/>
          <w:szCs w:val="26"/>
        </w:rPr>
        <w:t xml:space="preserve">3. </w:t>
      </w:r>
      <w:r w:rsidRPr="002C125B">
        <w:rPr>
          <w:rFonts w:ascii="Times New Roman" w:hAnsi="Times New Roman"/>
          <w:sz w:val="26"/>
          <w:szCs w:val="26"/>
        </w:rPr>
        <w:t xml:space="preserve">Направить настоящее Решение для подписания и опубликования в газете «ПоссФактум» </w:t>
      </w:r>
      <w:r w:rsidR="008951DB">
        <w:rPr>
          <w:rFonts w:ascii="Times New Roman" w:hAnsi="Times New Roman"/>
          <w:sz w:val="26"/>
          <w:szCs w:val="26"/>
        </w:rPr>
        <w:t>Г</w:t>
      </w:r>
      <w:r w:rsidRPr="002C125B">
        <w:rPr>
          <w:rFonts w:ascii="Times New Roman" w:hAnsi="Times New Roman"/>
          <w:sz w:val="26"/>
          <w:szCs w:val="26"/>
        </w:rPr>
        <w:t>лаве Усть-Абаканского поссовета Н.В. Леонченко.</w:t>
      </w:r>
    </w:p>
    <w:p w:rsidR="00CF6F8A" w:rsidRDefault="00CF6F8A" w:rsidP="00CF6F8A">
      <w:pPr>
        <w:pStyle w:val="a5"/>
        <w:spacing w:after="0"/>
        <w:ind w:left="0" w:firstLine="851"/>
        <w:jc w:val="both"/>
        <w:rPr>
          <w:rFonts w:ascii="Times New Roman" w:hAnsi="Times New Roman"/>
        </w:rPr>
      </w:pPr>
    </w:p>
    <w:p w:rsidR="00CF6F8A" w:rsidRDefault="00CF6F8A" w:rsidP="00CF6F8A">
      <w:pPr>
        <w:pStyle w:val="a5"/>
        <w:spacing w:after="0"/>
        <w:ind w:left="0" w:firstLine="851"/>
        <w:jc w:val="both"/>
        <w:rPr>
          <w:rFonts w:ascii="Times New Roman" w:hAnsi="Times New Roman"/>
        </w:rPr>
      </w:pPr>
    </w:p>
    <w:p w:rsidR="00CF6F8A" w:rsidRDefault="00CF6F8A" w:rsidP="00CF6F8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F6F8A" w:rsidRDefault="00CF6F8A" w:rsidP="00CF6F8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Глава</w:t>
      </w:r>
    </w:p>
    <w:p w:rsidR="00CF6F8A" w:rsidRDefault="00CF6F8A" w:rsidP="00CF6F8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C125B">
        <w:rPr>
          <w:rFonts w:ascii="Times New Roman" w:hAnsi="Times New Roman" w:cs="Times New Roman"/>
          <w:sz w:val="26"/>
          <w:szCs w:val="26"/>
        </w:rPr>
        <w:t>Усть-Абаканского поссовета</w:t>
      </w:r>
      <w:r w:rsidRPr="002C125B">
        <w:rPr>
          <w:rFonts w:ascii="Times New Roman" w:hAnsi="Times New Roman" w:cs="Times New Roman"/>
          <w:sz w:val="26"/>
          <w:szCs w:val="26"/>
        </w:rPr>
        <w:tab/>
        <w:t xml:space="preserve">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2C125B">
        <w:rPr>
          <w:rFonts w:ascii="Times New Roman" w:hAnsi="Times New Roman" w:cs="Times New Roman"/>
          <w:sz w:val="26"/>
          <w:szCs w:val="26"/>
        </w:rPr>
        <w:t>Н.В. Леонченко</w:t>
      </w:r>
    </w:p>
    <w:p w:rsidR="00CF6F8A" w:rsidRDefault="00CF6F8A" w:rsidP="00CF6F8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F6F8A" w:rsidRDefault="00CF6F8A" w:rsidP="00CF6F8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F6F8A" w:rsidRDefault="00CF6F8A" w:rsidP="00CF6F8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Председатель Совета депутатов</w:t>
      </w:r>
    </w:p>
    <w:p w:rsidR="00CF6F8A" w:rsidRPr="002C125B" w:rsidRDefault="00CF6F8A" w:rsidP="00CF6F8A">
      <w:pPr>
        <w:spacing w:after="0" w:line="240" w:lineRule="auto"/>
        <w:jc w:val="both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Усть-Абаканского поссовета                                                             В.В. Рябчевский</w:t>
      </w:r>
    </w:p>
    <w:p w:rsidR="00CF6F8A" w:rsidRPr="002C125B" w:rsidRDefault="00CF6F8A" w:rsidP="00CF6F8A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CF6F8A" w:rsidRDefault="00CF6F8A" w:rsidP="002B57C9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F0AC7">
        <w:rPr>
          <w:rFonts w:ascii="Times New Roman" w:hAnsi="Times New Roman" w:cs="Times New Roman"/>
          <w:sz w:val="26"/>
          <w:szCs w:val="26"/>
        </w:rPr>
        <w:lastRenderedPageBreak/>
        <w:t>Приложение 1</w:t>
      </w:r>
    </w:p>
    <w:p w:rsidR="009F0AC7" w:rsidRDefault="009F0AC7" w:rsidP="002B57C9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решению Совета депутатов</w:t>
      </w:r>
    </w:p>
    <w:p w:rsidR="009F0AC7" w:rsidRDefault="009F0AC7" w:rsidP="002B57C9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Усть-Абаканского поссовета</w:t>
      </w:r>
    </w:p>
    <w:p w:rsidR="009F0AC7" w:rsidRPr="009F0AC7" w:rsidRDefault="009F0AC7" w:rsidP="002B57C9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___ августа 2024г. № ____</w:t>
      </w:r>
    </w:p>
    <w:p w:rsidR="00CF6F8A" w:rsidRDefault="00CF6F8A" w:rsidP="00CF6F8A">
      <w:pPr>
        <w:spacing w:after="0"/>
        <w:jc w:val="right"/>
      </w:pPr>
    </w:p>
    <w:p w:rsidR="00CF6F8A" w:rsidRDefault="00CF6F8A" w:rsidP="009F0AC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A14EE">
        <w:rPr>
          <w:rFonts w:ascii="Times New Roman" w:hAnsi="Times New Roman" w:cs="Times New Roman"/>
          <w:sz w:val="26"/>
          <w:szCs w:val="26"/>
        </w:rPr>
        <w:t>Карта функци</w:t>
      </w:r>
      <w:r>
        <w:rPr>
          <w:rFonts w:ascii="Times New Roman" w:hAnsi="Times New Roman" w:cs="Times New Roman"/>
          <w:sz w:val="26"/>
          <w:szCs w:val="26"/>
        </w:rPr>
        <w:t>ональных зон генерального плана</w:t>
      </w:r>
    </w:p>
    <w:p w:rsidR="00CF6F8A" w:rsidRPr="006A14EE" w:rsidRDefault="00CF6F8A" w:rsidP="009F0AC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Усть-Абаканского поссовета</w:t>
      </w:r>
      <w:r w:rsidRPr="006A14EE">
        <w:rPr>
          <w:rFonts w:ascii="Times New Roman" w:hAnsi="Times New Roman" w:cs="Times New Roman"/>
          <w:sz w:val="26"/>
          <w:szCs w:val="26"/>
        </w:rPr>
        <w:t xml:space="preserve"> Усть-Абаканского района</w:t>
      </w:r>
    </w:p>
    <w:p w:rsidR="00CF6F8A" w:rsidRDefault="00CF6F8A" w:rsidP="00CF6F8A">
      <w:pPr>
        <w:spacing w:after="0"/>
        <w:jc w:val="center"/>
      </w:pPr>
      <w:r>
        <w:rPr>
          <w:noProof/>
        </w:rPr>
        <w:drawing>
          <wp:inline distT="0" distB="0" distL="0" distR="0" wp14:anchorId="412DC880" wp14:editId="1471BFB4">
            <wp:extent cx="4587240" cy="7851062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551" cy="785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AC7" w:rsidRDefault="009F0AC7" w:rsidP="002B57C9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F0AC7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6"/>
          <w:szCs w:val="26"/>
        </w:rPr>
        <w:t>2</w:t>
      </w:r>
    </w:p>
    <w:p w:rsidR="009F0AC7" w:rsidRDefault="009F0AC7" w:rsidP="002B57C9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решению Совета депутатов</w:t>
      </w:r>
    </w:p>
    <w:p w:rsidR="009F0AC7" w:rsidRDefault="009F0AC7" w:rsidP="002B57C9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Усть-Абаканского поссовета</w:t>
      </w:r>
    </w:p>
    <w:p w:rsidR="009F0AC7" w:rsidRDefault="009F0AC7" w:rsidP="002B57C9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___ августа 2024г. № ____</w:t>
      </w:r>
    </w:p>
    <w:p w:rsidR="009F0AC7" w:rsidRPr="009F0AC7" w:rsidRDefault="009F0AC7" w:rsidP="009F0AC7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8951DB" w:rsidRDefault="00CF6F8A" w:rsidP="009F0AC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A14EE">
        <w:rPr>
          <w:rFonts w:ascii="Times New Roman" w:hAnsi="Times New Roman" w:cs="Times New Roman"/>
          <w:sz w:val="26"/>
          <w:szCs w:val="26"/>
        </w:rPr>
        <w:t>Карта градостроительного зонирования Прав</w:t>
      </w:r>
      <w:bookmarkStart w:id="6" w:name="_Hlk168996762"/>
      <w:r w:rsidR="008951DB">
        <w:rPr>
          <w:rFonts w:ascii="Times New Roman" w:hAnsi="Times New Roman" w:cs="Times New Roman"/>
          <w:sz w:val="26"/>
          <w:szCs w:val="26"/>
        </w:rPr>
        <w:t>ил землепользования и застройки</w:t>
      </w:r>
    </w:p>
    <w:p w:rsidR="00CF6F8A" w:rsidRDefault="00CF6F8A" w:rsidP="009F0AC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Усть-Абаканского поссовета</w:t>
      </w:r>
      <w:r w:rsidRPr="006A14EE">
        <w:rPr>
          <w:rFonts w:ascii="Times New Roman" w:hAnsi="Times New Roman" w:cs="Times New Roman"/>
          <w:sz w:val="26"/>
          <w:szCs w:val="26"/>
        </w:rPr>
        <w:t xml:space="preserve"> </w:t>
      </w:r>
      <w:bookmarkEnd w:id="6"/>
      <w:r w:rsidRPr="006A14EE">
        <w:rPr>
          <w:rFonts w:ascii="Times New Roman" w:hAnsi="Times New Roman" w:cs="Times New Roman"/>
          <w:sz w:val="26"/>
          <w:szCs w:val="26"/>
        </w:rPr>
        <w:t>Усть-Абаканского района</w:t>
      </w:r>
    </w:p>
    <w:p w:rsidR="00CF6F8A" w:rsidRDefault="00CF6F8A" w:rsidP="00CF6F8A">
      <w:pPr>
        <w:spacing w:after="0"/>
        <w:jc w:val="center"/>
      </w:pPr>
      <w:r>
        <w:rPr>
          <w:noProof/>
        </w:rPr>
        <w:drawing>
          <wp:inline distT="0" distB="0" distL="0" distR="0" wp14:anchorId="6AD410C3" wp14:editId="649407C4">
            <wp:extent cx="5440680" cy="7768744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211" cy="777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AC7" w:rsidRDefault="009F0AC7" w:rsidP="002B57C9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F0AC7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6"/>
          <w:szCs w:val="26"/>
        </w:rPr>
        <w:t>3</w:t>
      </w:r>
    </w:p>
    <w:p w:rsidR="009F0AC7" w:rsidRDefault="009F0AC7" w:rsidP="002B57C9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решению Совета депутатов</w:t>
      </w:r>
    </w:p>
    <w:p w:rsidR="009F0AC7" w:rsidRDefault="009F0AC7" w:rsidP="002B57C9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Усть-Абаканского поссовета</w:t>
      </w:r>
    </w:p>
    <w:p w:rsidR="009F0AC7" w:rsidRDefault="009F0AC7" w:rsidP="002B57C9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___ августа 2024г. № ____</w:t>
      </w:r>
    </w:p>
    <w:p w:rsidR="00CF6F8A" w:rsidRDefault="00CF6F8A" w:rsidP="00CF6F8A">
      <w:pPr>
        <w:spacing w:after="0"/>
        <w:jc w:val="right"/>
      </w:pPr>
    </w:p>
    <w:p w:rsidR="008951DB" w:rsidRDefault="00CF6F8A" w:rsidP="008951D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Карта планируемого размещения объек</w:t>
      </w:r>
      <w:r w:rsidR="008951DB">
        <w:rPr>
          <w:rFonts w:ascii="Times New Roman" w:hAnsi="Times New Roman" w:cs="Times New Roman"/>
          <w:sz w:val="26"/>
          <w:szCs w:val="26"/>
        </w:rPr>
        <w:t>тов местного значения поселения</w:t>
      </w:r>
    </w:p>
    <w:p w:rsidR="00CF6F8A" w:rsidRDefault="00CF6F8A" w:rsidP="008951D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Усть-Абаканского поссовета</w:t>
      </w:r>
      <w:r w:rsidRPr="006A14EE">
        <w:rPr>
          <w:rFonts w:ascii="Times New Roman" w:hAnsi="Times New Roman" w:cs="Times New Roman"/>
          <w:sz w:val="26"/>
          <w:szCs w:val="26"/>
        </w:rPr>
        <w:t xml:space="preserve"> Усть-Абаканского района</w:t>
      </w:r>
    </w:p>
    <w:p w:rsidR="00CF6F8A" w:rsidRPr="002C125B" w:rsidRDefault="00CF6F8A" w:rsidP="00CF6F8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6A14EE"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</w:rPr>
        <w:drawing>
          <wp:inline distT="0" distB="0" distL="0" distR="0" wp14:anchorId="1DFADF05" wp14:editId="3C4A7D1C">
            <wp:extent cx="4512650" cy="77234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650" cy="772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6F8A" w:rsidRPr="002C125B" w:rsidSect="008951DB">
      <w:pgSz w:w="11906" w:h="16838"/>
      <w:pgMar w:top="1134" w:right="567" w:bottom="1134" w:left="1701" w:header="38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7084" w:rsidRDefault="008D7084" w:rsidP="00BC76D0">
      <w:pPr>
        <w:spacing w:after="0" w:line="240" w:lineRule="auto"/>
      </w:pPr>
      <w:r>
        <w:separator/>
      </w:r>
    </w:p>
  </w:endnote>
  <w:endnote w:type="continuationSeparator" w:id="0">
    <w:p w:rsidR="008D7084" w:rsidRDefault="008D7084" w:rsidP="00BC7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7084" w:rsidRDefault="008D7084" w:rsidP="00BC76D0">
      <w:pPr>
        <w:spacing w:after="0" w:line="240" w:lineRule="auto"/>
      </w:pPr>
      <w:r>
        <w:separator/>
      </w:r>
    </w:p>
  </w:footnote>
  <w:footnote w:type="continuationSeparator" w:id="0">
    <w:p w:rsidR="008D7084" w:rsidRDefault="008D7084" w:rsidP="00BC76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6D0"/>
    <w:rsid w:val="002B57C9"/>
    <w:rsid w:val="0044257C"/>
    <w:rsid w:val="004A2B1C"/>
    <w:rsid w:val="008951DB"/>
    <w:rsid w:val="008D7084"/>
    <w:rsid w:val="008F1845"/>
    <w:rsid w:val="009E4740"/>
    <w:rsid w:val="009F0AC7"/>
    <w:rsid w:val="00BC76D0"/>
    <w:rsid w:val="00C87CBF"/>
    <w:rsid w:val="00CF6F8A"/>
    <w:rsid w:val="00DB5B72"/>
    <w:rsid w:val="00E9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FD24F"/>
  <w15:chartTrackingRefBased/>
  <w15:docId w15:val="{5E04AA86-7313-44B3-9FD2-D73EE410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76D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qFormat/>
    <w:rsid w:val="00BC76D0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BC7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76D0"/>
    <w:rPr>
      <w:rFonts w:eastAsiaTheme="minorEastAsia"/>
      <w:lang w:eastAsia="ru-RU"/>
    </w:rPr>
  </w:style>
  <w:style w:type="paragraph" w:customStyle="1" w:styleId="ConsTitle">
    <w:name w:val="ConsTitle"/>
    <w:qFormat/>
    <w:rsid w:val="00BC76D0"/>
    <w:pPr>
      <w:widowControl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BC76D0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BC7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C76D0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RLAW188&amp;n=106637&amp;dst=103908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login.consultant.ru/link/?req=doc&amp;base=RLAW188&amp;n=106577&amp;dst=100006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7</Pages>
  <Words>1677</Words>
  <Characters>9559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2024-08-07T02:46:00Z</dcterms:created>
  <dcterms:modified xsi:type="dcterms:W3CDTF">2024-08-09T06:40:00Z</dcterms:modified>
</cp:coreProperties>
</file>