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jc w:val="center"/>
        <w:tblLook w:val="0000"/>
      </w:tblPr>
      <w:tblGrid>
        <w:gridCol w:w="9540"/>
      </w:tblGrid>
      <w:tr w:rsidR="002247F8" w:rsidRPr="00773047" w:rsidTr="007D2791">
        <w:trPr>
          <w:jc w:val="center"/>
        </w:trPr>
        <w:tc>
          <w:tcPr>
            <w:tcW w:w="9540" w:type="dxa"/>
          </w:tcPr>
          <w:p w:rsidR="002247F8" w:rsidRPr="00773047" w:rsidRDefault="002247F8" w:rsidP="007D2791">
            <w:pPr>
              <w:widowControl/>
              <w:suppressAutoHyphens/>
              <w:jc w:val="center"/>
              <w:rPr>
                <w:rFonts w:ascii="Times New Roman" w:hAnsi="Times New Roman"/>
                <w:color w:val="auto"/>
                <w:sz w:val="26"/>
                <w:szCs w:val="26"/>
              </w:rPr>
            </w:pPr>
            <w:r>
              <w:rPr>
                <w:rFonts w:ascii="Times New Roman" w:hAnsi="Times New Roman"/>
                <w:noProof/>
                <w:color w:val="auto"/>
                <w:sz w:val="24"/>
                <w:szCs w:val="24"/>
              </w:rPr>
              <w:drawing>
                <wp:inline distT="0" distB="0" distL="0" distR="0">
                  <wp:extent cx="790575" cy="790575"/>
                  <wp:effectExtent l="19050" t="0" r="9525"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4"/>
                          <a:srcRect/>
                          <a:stretch>
                            <a:fillRect/>
                          </a:stretch>
                        </pic:blipFill>
                        <pic:spPr bwMode="auto">
                          <a:xfrm>
                            <a:off x="0" y="0"/>
                            <a:ext cx="790575" cy="790575"/>
                          </a:xfrm>
                          <a:prstGeom prst="rect">
                            <a:avLst/>
                          </a:prstGeom>
                          <a:noFill/>
                          <a:ln w="9525">
                            <a:noFill/>
                            <a:miter lim="800000"/>
                            <a:headEnd/>
                            <a:tailEnd/>
                          </a:ln>
                        </pic:spPr>
                      </pic:pic>
                    </a:graphicData>
                  </a:graphic>
                </wp:inline>
              </w:drawing>
            </w:r>
          </w:p>
        </w:tc>
      </w:tr>
      <w:tr w:rsidR="002247F8" w:rsidRPr="00773047" w:rsidTr="007D2791">
        <w:trPr>
          <w:jc w:val="center"/>
        </w:trPr>
        <w:tc>
          <w:tcPr>
            <w:tcW w:w="9540" w:type="dxa"/>
            <w:tcBorders>
              <w:bottom w:val="double" w:sz="18" w:space="0" w:color="000000"/>
            </w:tcBorders>
          </w:tcPr>
          <w:p w:rsidR="002247F8" w:rsidRPr="00773047" w:rsidRDefault="002247F8" w:rsidP="007D2791">
            <w:pPr>
              <w:widowControl/>
              <w:suppressAutoHyphens/>
              <w:jc w:val="center"/>
              <w:rPr>
                <w:rFonts w:ascii="Times New Roman" w:hAnsi="Times New Roman"/>
                <w:b/>
                <w:color w:val="auto"/>
                <w:sz w:val="26"/>
                <w:szCs w:val="26"/>
              </w:rPr>
            </w:pPr>
            <w:r w:rsidRPr="00773047">
              <w:rPr>
                <w:rFonts w:ascii="Times New Roman" w:hAnsi="Times New Roman"/>
                <w:b/>
                <w:color w:val="auto"/>
                <w:sz w:val="26"/>
                <w:szCs w:val="26"/>
              </w:rPr>
              <w:t xml:space="preserve">СОВЕТ ДЕПУТАТОВ </w:t>
            </w:r>
          </w:p>
          <w:p w:rsidR="002247F8" w:rsidRPr="00773047" w:rsidRDefault="002247F8" w:rsidP="007D2791">
            <w:pPr>
              <w:widowControl/>
              <w:suppressAutoHyphens/>
              <w:jc w:val="center"/>
              <w:rPr>
                <w:rFonts w:ascii="Times New Roman" w:hAnsi="Times New Roman"/>
                <w:color w:val="auto"/>
                <w:sz w:val="26"/>
                <w:szCs w:val="26"/>
              </w:rPr>
            </w:pPr>
            <w:r w:rsidRPr="00773047">
              <w:rPr>
                <w:rFonts w:ascii="Times New Roman" w:hAnsi="Times New Roman"/>
                <w:b/>
                <w:color w:val="auto"/>
                <w:sz w:val="26"/>
                <w:szCs w:val="26"/>
              </w:rPr>
              <w:t>УСТЬ-АБАКАНСКОГО ПОССОВЕТА</w:t>
            </w:r>
          </w:p>
        </w:tc>
      </w:tr>
    </w:tbl>
    <w:p w:rsidR="008F7780" w:rsidRDefault="008F7780" w:rsidP="002247F8">
      <w:pPr>
        <w:widowControl/>
        <w:suppressAutoHyphens/>
        <w:jc w:val="center"/>
        <w:rPr>
          <w:rFonts w:ascii="Times New Roman" w:hAnsi="Times New Roman"/>
          <w:b/>
          <w:color w:val="auto"/>
          <w:sz w:val="28"/>
          <w:szCs w:val="28"/>
        </w:rPr>
      </w:pPr>
    </w:p>
    <w:p w:rsidR="002247F8" w:rsidRPr="00773047" w:rsidRDefault="002247F8" w:rsidP="002247F8">
      <w:pPr>
        <w:widowControl/>
        <w:suppressAutoHyphens/>
        <w:jc w:val="center"/>
        <w:rPr>
          <w:rFonts w:ascii="Times New Roman" w:hAnsi="Times New Roman"/>
          <w:b/>
          <w:color w:val="auto"/>
          <w:sz w:val="28"/>
          <w:szCs w:val="28"/>
        </w:rPr>
      </w:pPr>
      <w:proofErr w:type="gramStart"/>
      <w:r w:rsidRPr="00773047">
        <w:rPr>
          <w:rFonts w:ascii="Times New Roman" w:hAnsi="Times New Roman"/>
          <w:b/>
          <w:color w:val="auto"/>
          <w:sz w:val="28"/>
          <w:szCs w:val="28"/>
        </w:rPr>
        <w:t>Р</w:t>
      </w:r>
      <w:proofErr w:type="gramEnd"/>
      <w:r w:rsidRPr="00773047">
        <w:rPr>
          <w:rFonts w:ascii="Times New Roman" w:hAnsi="Times New Roman"/>
          <w:b/>
          <w:color w:val="auto"/>
          <w:sz w:val="28"/>
          <w:szCs w:val="28"/>
        </w:rPr>
        <w:t xml:space="preserve"> Е Ш Е Н И Е</w:t>
      </w:r>
    </w:p>
    <w:p w:rsidR="002247F8" w:rsidRPr="00773047" w:rsidRDefault="002247F8" w:rsidP="002247F8">
      <w:pPr>
        <w:widowControl/>
        <w:suppressAutoHyphens/>
        <w:rPr>
          <w:rFonts w:ascii="Times New Roman" w:hAnsi="Times New Roman"/>
          <w:b/>
          <w:color w:val="auto"/>
          <w:sz w:val="26"/>
          <w:szCs w:val="26"/>
        </w:rPr>
      </w:pPr>
    </w:p>
    <w:p w:rsidR="002247F8" w:rsidRPr="00773047" w:rsidRDefault="008F7780" w:rsidP="002247F8">
      <w:pPr>
        <w:widowControl/>
        <w:suppressAutoHyphens/>
        <w:jc w:val="both"/>
        <w:rPr>
          <w:rFonts w:ascii="Times New Roman" w:hAnsi="Times New Roman"/>
          <w:color w:val="auto"/>
          <w:sz w:val="26"/>
          <w:szCs w:val="26"/>
        </w:rPr>
      </w:pPr>
      <w:r>
        <w:rPr>
          <w:rFonts w:ascii="Times New Roman" w:hAnsi="Times New Roman"/>
          <w:color w:val="auto"/>
          <w:sz w:val="26"/>
          <w:szCs w:val="26"/>
        </w:rPr>
        <w:t xml:space="preserve">от 22 апреля </w:t>
      </w:r>
      <w:r w:rsidR="002247F8" w:rsidRPr="00773047">
        <w:rPr>
          <w:rFonts w:ascii="Times New Roman" w:hAnsi="Times New Roman"/>
          <w:color w:val="auto"/>
          <w:sz w:val="26"/>
          <w:szCs w:val="26"/>
        </w:rPr>
        <w:t>2</w:t>
      </w:r>
      <w:r w:rsidR="002247F8">
        <w:rPr>
          <w:rFonts w:ascii="Times New Roman" w:hAnsi="Times New Roman"/>
          <w:color w:val="auto"/>
          <w:sz w:val="26"/>
          <w:szCs w:val="26"/>
        </w:rPr>
        <w:t xml:space="preserve">022г.                          </w:t>
      </w:r>
      <w:r>
        <w:rPr>
          <w:rFonts w:ascii="Times New Roman" w:hAnsi="Times New Roman"/>
          <w:color w:val="auto"/>
          <w:sz w:val="26"/>
          <w:szCs w:val="26"/>
        </w:rPr>
        <w:t xml:space="preserve"> </w:t>
      </w:r>
      <w:r w:rsidR="002247F8" w:rsidRPr="00773047">
        <w:rPr>
          <w:rFonts w:ascii="Times New Roman" w:hAnsi="Times New Roman"/>
          <w:color w:val="auto"/>
          <w:sz w:val="26"/>
          <w:szCs w:val="26"/>
        </w:rPr>
        <w:t xml:space="preserve">рп Усть-Абакан                                 № </w:t>
      </w:r>
      <w:r>
        <w:rPr>
          <w:rFonts w:ascii="Times New Roman" w:hAnsi="Times New Roman"/>
          <w:color w:val="auto"/>
          <w:sz w:val="26"/>
          <w:szCs w:val="26"/>
        </w:rPr>
        <w:t>23</w:t>
      </w:r>
    </w:p>
    <w:p w:rsidR="002247F8" w:rsidRPr="00773047" w:rsidRDefault="002247F8" w:rsidP="002247F8">
      <w:pPr>
        <w:widowControl/>
        <w:suppressAutoHyphens/>
        <w:rPr>
          <w:rFonts w:ascii="Times New Roman" w:hAnsi="Times New Roman"/>
          <w:color w:val="auto"/>
          <w:sz w:val="26"/>
          <w:szCs w:val="26"/>
        </w:rPr>
      </w:pPr>
    </w:p>
    <w:p w:rsidR="002247F8" w:rsidRPr="003565A2" w:rsidRDefault="002247F8" w:rsidP="0014278E">
      <w:pPr>
        <w:widowControl/>
        <w:suppressAutoHyphens/>
        <w:jc w:val="center"/>
        <w:rPr>
          <w:rFonts w:ascii="Times New Roman" w:hAnsi="Times New Roman"/>
          <w:b/>
          <w:i/>
          <w:sz w:val="25"/>
          <w:szCs w:val="25"/>
        </w:rPr>
      </w:pPr>
      <w:r w:rsidRPr="003565A2">
        <w:rPr>
          <w:rFonts w:ascii="Times New Roman" w:hAnsi="Times New Roman"/>
          <w:b/>
          <w:i/>
          <w:color w:val="000000" w:themeColor="text1"/>
          <w:sz w:val="25"/>
          <w:szCs w:val="25"/>
        </w:rPr>
        <w:t xml:space="preserve">Об утверждении Положения «Об организации деятельности органов местного самоуправления </w:t>
      </w:r>
      <w:r w:rsidRPr="003565A2">
        <w:rPr>
          <w:rFonts w:ascii="Times New Roman" w:hAnsi="Times New Roman"/>
          <w:b/>
          <w:i/>
          <w:sz w:val="25"/>
          <w:szCs w:val="25"/>
        </w:rPr>
        <w:t>муниципального образования Усть-Абаканский поссовет по выявлен</w:t>
      </w:r>
      <w:r w:rsidR="0014278E" w:rsidRPr="003565A2">
        <w:rPr>
          <w:rFonts w:ascii="Times New Roman" w:hAnsi="Times New Roman"/>
          <w:b/>
          <w:i/>
          <w:sz w:val="25"/>
          <w:szCs w:val="25"/>
        </w:rPr>
        <w:t xml:space="preserve">ию бесхозяйных недвижимых вещей </w:t>
      </w:r>
      <w:r w:rsidRPr="003565A2">
        <w:rPr>
          <w:rFonts w:ascii="Times New Roman" w:hAnsi="Times New Roman"/>
          <w:b/>
          <w:i/>
          <w:sz w:val="25"/>
          <w:szCs w:val="25"/>
        </w:rPr>
        <w:t>и принятию их в муниципальную собственность»</w:t>
      </w:r>
    </w:p>
    <w:p w:rsidR="002247F8" w:rsidRPr="003565A2" w:rsidRDefault="002247F8" w:rsidP="002247F8">
      <w:pPr>
        <w:widowControl/>
        <w:suppressAutoHyphens/>
        <w:jc w:val="center"/>
        <w:rPr>
          <w:rFonts w:ascii="Times New Roman" w:hAnsi="Times New Roman"/>
          <w:b/>
          <w:i/>
          <w:color w:val="auto"/>
          <w:sz w:val="25"/>
          <w:szCs w:val="25"/>
        </w:rPr>
      </w:pPr>
    </w:p>
    <w:p w:rsidR="002247F8" w:rsidRPr="003565A2" w:rsidRDefault="003565A2" w:rsidP="002247F8">
      <w:pPr>
        <w:widowControl/>
        <w:tabs>
          <w:tab w:val="left" w:pos="5475"/>
        </w:tabs>
        <w:suppressAutoHyphens/>
        <w:ind w:firstLine="540"/>
        <w:jc w:val="both"/>
        <w:rPr>
          <w:rFonts w:ascii="Times New Roman" w:hAnsi="Times New Roman"/>
          <w:color w:val="auto"/>
          <w:sz w:val="25"/>
          <w:szCs w:val="25"/>
        </w:rPr>
      </w:pPr>
      <w:proofErr w:type="gramStart"/>
      <w:r w:rsidRPr="003565A2">
        <w:rPr>
          <w:rFonts w:ascii="Times New Roman" w:hAnsi="Times New Roman"/>
          <w:color w:val="auto"/>
          <w:sz w:val="25"/>
          <w:szCs w:val="25"/>
        </w:rPr>
        <w:t xml:space="preserve">В соответствии со </w:t>
      </w:r>
      <w:hyperlink r:id="rId5" w:history="1">
        <w:r w:rsidRPr="003565A2">
          <w:rPr>
            <w:rStyle w:val="a5"/>
            <w:rFonts w:ascii="Times New Roman" w:hAnsi="Times New Roman"/>
            <w:color w:val="auto"/>
            <w:sz w:val="25"/>
            <w:szCs w:val="25"/>
            <w:u w:val="none"/>
          </w:rPr>
          <w:t>статьей 225</w:t>
        </w:r>
      </w:hyperlink>
      <w:r w:rsidRPr="003565A2">
        <w:rPr>
          <w:rFonts w:ascii="Times New Roman" w:hAnsi="Times New Roman"/>
          <w:color w:val="auto"/>
          <w:sz w:val="25"/>
          <w:szCs w:val="25"/>
        </w:rPr>
        <w:t xml:space="preserve"> Гражданского кодекса Российской Федерации, Федеральным </w:t>
      </w:r>
      <w:hyperlink r:id="rId6" w:history="1">
        <w:r w:rsidRPr="003565A2">
          <w:rPr>
            <w:rStyle w:val="a5"/>
            <w:rFonts w:ascii="Times New Roman" w:hAnsi="Times New Roman"/>
            <w:color w:val="auto"/>
            <w:sz w:val="25"/>
            <w:szCs w:val="25"/>
            <w:u w:val="none"/>
          </w:rPr>
          <w:t>законом</w:t>
        </w:r>
      </w:hyperlink>
      <w:r w:rsidRPr="003565A2">
        <w:rPr>
          <w:rFonts w:ascii="Times New Roman" w:hAnsi="Times New Roman"/>
          <w:color w:val="auto"/>
          <w:sz w:val="25"/>
          <w:szCs w:val="25"/>
        </w:rPr>
        <w:t xml:space="preserve"> от 06.10.2003г. № 131-ФЗ «Об общих принципах организации местного самоуправления в Российской Федерации», Федеральным </w:t>
      </w:r>
      <w:hyperlink r:id="rId7" w:history="1">
        <w:r w:rsidRPr="003565A2">
          <w:rPr>
            <w:rStyle w:val="a5"/>
            <w:rFonts w:ascii="Times New Roman" w:hAnsi="Times New Roman"/>
            <w:color w:val="auto"/>
            <w:sz w:val="25"/>
            <w:szCs w:val="25"/>
            <w:u w:val="none"/>
          </w:rPr>
          <w:t>законом</w:t>
        </w:r>
      </w:hyperlink>
      <w:r w:rsidRPr="003565A2">
        <w:rPr>
          <w:rFonts w:ascii="Times New Roman" w:hAnsi="Times New Roman"/>
          <w:color w:val="auto"/>
          <w:sz w:val="25"/>
          <w:szCs w:val="25"/>
        </w:rPr>
        <w:t xml:space="preserve"> от 13.07.2015г. № 218-ФЗ «О государственной регистрации недвижимости», </w:t>
      </w:r>
      <w:hyperlink r:id="rId8" w:history="1">
        <w:r w:rsidRPr="003565A2">
          <w:rPr>
            <w:rStyle w:val="a5"/>
            <w:rFonts w:ascii="Times New Roman" w:hAnsi="Times New Roman"/>
            <w:color w:val="auto"/>
            <w:sz w:val="25"/>
            <w:szCs w:val="25"/>
            <w:u w:val="none"/>
          </w:rPr>
          <w:t>постановлением</w:t>
        </w:r>
      </w:hyperlink>
      <w:r w:rsidRPr="003565A2">
        <w:rPr>
          <w:rFonts w:ascii="Times New Roman" w:hAnsi="Times New Roman"/>
          <w:color w:val="auto"/>
          <w:sz w:val="25"/>
          <w:szCs w:val="25"/>
        </w:rPr>
        <w:t xml:space="preserve"> Правительства Российской Федерации от 31.12.2015г. № 1532 «Об утверждении правил предоставления документов, направляемых или предоставляемых в соответствии с частями 1, 3 - 13, 15 статьи 32</w:t>
      </w:r>
      <w:proofErr w:type="gramEnd"/>
      <w:r w:rsidRPr="003565A2">
        <w:rPr>
          <w:rFonts w:ascii="Times New Roman" w:hAnsi="Times New Roman"/>
          <w:color w:val="auto"/>
          <w:sz w:val="25"/>
          <w:szCs w:val="25"/>
        </w:rPr>
        <w:t xml:space="preserve">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hyperlink r:id="rId9" w:history="1">
        <w:r w:rsidRPr="003565A2">
          <w:rPr>
            <w:rStyle w:val="a5"/>
            <w:rFonts w:ascii="Times New Roman" w:hAnsi="Times New Roman"/>
            <w:color w:val="auto"/>
            <w:sz w:val="25"/>
            <w:szCs w:val="25"/>
            <w:u w:val="none"/>
          </w:rPr>
          <w:t>приказом</w:t>
        </w:r>
      </w:hyperlink>
      <w:r w:rsidRPr="003565A2">
        <w:rPr>
          <w:rFonts w:ascii="Times New Roman" w:hAnsi="Times New Roman"/>
          <w:color w:val="auto"/>
          <w:sz w:val="25"/>
          <w:szCs w:val="25"/>
        </w:rPr>
        <w:t xml:space="preserve"> Министерства экономического развития Российской Федерации от 10.12.2015г. № 931 «Об установлении порядка принятия на учет бесхозяйных недвижимых вещей»</w:t>
      </w:r>
      <w:r w:rsidR="002247F8" w:rsidRPr="003565A2">
        <w:rPr>
          <w:rFonts w:ascii="Times New Roman" w:hAnsi="Times New Roman"/>
          <w:color w:val="auto"/>
          <w:sz w:val="25"/>
          <w:szCs w:val="25"/>
        </w:rPr>
        <w:t>, ст. 29 Устава муниципального образования Усть-Абаканский поссовет,</w:t>
      </w:r>
    </w:p>
    <w:p w:rsidR="002247F8" w:rsidRPr="003565A2" w:rsidRDefault="002247F8" w:rsidP="002247F8">
      <w:pPr>
        <w:widowControl/>
        <w:tabs>
          <w:tab w:val="left" w:pos="5475"/>
        </w:tabs>
        <w:suppressAutoHyphens/>
        <w:ind w:firstLine="540"/>
        <w:jc w:val="both"/>
        <w:rPr>
          <w:rFonts w:ascii="Times New Roman" w:hAnsi="Times New Roman"/>
          <w:color w:val="auto"/>
          <w:sz w:val="25"/>
          <w:szCs w:val="25"/>
        </w:rPr>
      </w:pPr>
      <w:r w:rsidRPr="003565A2">
        <w:rPr>
          <w:rFonts w:ascii="Times New Roman" w:hAnsi="Times New Roman"/>
          <w:color w:val="auto"/>
          <w:sz w:val="25"/>
          <w:szCs w:val="25"/>
        </w:rPr>
        <w:t>Совет депутатов Усть-Абаканского поссовета</w:t>
      </w:r>
    </w:p>
    <w:p w:rsidR="002247F8" w:rsidRPr="003565A2" w:rsidRDefault="002247F8" w:rsidP="002247F8">
      <w:pPr>
        <w:widowControl/>
        <w:tabs>
          <w:tab w:val="left" w:pos="5475"/>
        </w:tabs>
        <w:suppressAutoHyphens/>
        <w:ind w:firstLine="540"/>
        <w:jc w:val="both"/>
        <w:rPr>
          <w:rFonts w:ascii="Times New Roman" w:hAnsi="Times New Roman"/>
          <w:b/>
          <w:color w:val="auto"/>
          <w:sz w:val="25"/>
          <w:szCs w:val="25"/>
        </w:rPr>
      </w:pPr>
      <w:proofErr w:type="gramStart"/>
      <w:r w:rsidRPr="003565A2">
        <w:rPr>
          <w:rFonts w:ascii="Times New Roman" w:hAnsi="Times New Roman"/>
          <w:b/>
          <w:color w:val="auto"/>
          <w:sz w:val="25"/>
          <w:szCs w:val="25"/>
        </w:rPr>
        <w:t>Р</w:t>
      </w:r>
      <w:proofErr w:type="gramEnd"/>
      <w:r w:rsidRPr="003565A2">
        <w:rPr>
          <w:rFonts w:ascii="Times New Roman" w:hAnsi="Times New Roman"/>
          <w:b/>
          <w:color w:val="auto"/>
          <w:sz w:val="25"/>
          <w:szCs w:val="25"/>
        </w:rPr>
        <w:t xml:space="preserve"> Е Ш И Л:</w:t>
      </w:r>
    </w:p>
    <w:p w:rsidR="002247F8" w:rsidRPr="003565A2" w:rsidRDefault="002247F8" w:rsidP="002247F8">
      <w:pPr>
        <w:widowControl/>
        <w:tabs>
          <w:tab w:val="left" w:pos="5475"/>
        </w:tabs>
        <w:suppressAutoHyphens/>
        <w:ind w:firstLine="540"/>
        <w:jc w:val="both"/>
        <w:rPr>
          <w:rFonts w:ascii="Times New Roman" w:hAnsi="Times New Roman"/>
          <w:color w:val="auto"/>
          <w:sz w:val="25"/>
          <w:szCs w:val="25"/>
        </w:rPr>
      </w:pPr>
    </w:p>
    <w:p w:rsidR="002247F8" w:rsidRPr="003565A2" w:rsidRDefault="002247F8" w:rsidP="002247F8">
      <w:pPr>
        <w:pStyle w:val="ConsPlusNormal"/>
        <w:ind w:firstLine="540"/>
        <w:jc w:val="both"/>
        <w:rPr>
          <w:b/>
          <w:i/>
          <w:color w:val="000000"/>
          <w:sz w:val="25"/>
          <w:szCs w:val="25"/>
        </w:rPr>
      </w:pPr>
      <w:r w:rsidRPr="003565A2">
        <w:rPr>
          <w:sz w:val="25"/>
          <w:szCs w:val="25"/>
        </w:rPr>
        <w:t xml:space="preserve">1. Утвердить </w:t>
      </w:r>
      <w:r w:rsidR="003565A2" w:rsidRPr="003565A2">
        <w:rPr>
          <w:color w:val="000000" w:themeColor="text1"/>
          <w:sz w:val="25"/>
          <w:szCs w:val="25"/>
        </w:rPr>
        <w:t>Положение «Об организации деятельности органов местного самоуправления муниципального образования Усть-Абаканский поссовет по выявлению бесхозяйных недвижимых вещей и принятию их в муниципальную собственность»</w:t>
      </w:r>
      <w:r w:rsidRPr="003565A2">
        <w:rPr>
          <w:sz w:val="25"/>
          <w:szCs w:val="25"/>
        </w:rPr>
        <w:t xml:space="preserve"> (согласно приложению).</w:t>
      </w:r>
    </w:p>
    <w:p w:rsidR="002247F8" w:rsidRPr="003565A2" w:rsidRDefault="002247F8" w:rsidP="002247F8">
      <w:pPr>
        <w:widowControl/>
        <w:tabs>
          <w:tab w:val="left" w:pos="10440"/>
        </w:tabs>
        <w:suppressAutoHyphens/>
        <w:ind w:firstLine="540"/>
        <w:jc w:val="both"/>
        <w:rPr>
          <w:rFonts w:ascii="Times New Roman" w:hAnsi="Times New Roman"/>
          <w:color w:val="auto"/>
          <w:sz w:val="25"/>
          <w:szCs w:val="25"/>
        </w:rPr>
      </w:pPr>
      <w:r w:rsidRPr="003565A2">
        <w:rPr>
          <w:rFonts w:ascii="Times New Roman" w:hAnsi="Times New Roman"/>
          <w:color w:val="auto"/>
          <w:sz w:val="25"/>
          <w:szCs w:val="25"/>
        </w:rPr>
        <w:t>2. Настоящее Решение вступает в силу со дня его официального опубликования.</w:t>
      </w:r>
    </w:p>
    <w:p w:rsidR="002247F8" w:rsidRPr="003565A2" w:rsidRDefault="002247F8" w:rsidP="002247F8">
      <w:pPr>
        <w:widowControl/>
        <w:suppressAutoHyphens/>
        <w:ind w:firstLine="540"/>
        <w:jc w:val="both"/>
        <w:rPr>
          <w:rFonts w:ascii="Times New Roman" w:hAnsi="Times New Roman"/>
          <w:color w:val="auto"/>
          <w:sz w:val="25"/>
          <w:szCs w:val="25"/>
        </w:rPr>
      </w:pPr>
      <w:r w:rsidRPr="003565A2">
        <w:rPr>
          <w:rFonts w:ascii="Times New Roman" w:hAnsi="Times New Roman"/>
          <w:color w:val="auto"/>
          <w:sz w:val="25"/>
          <w:szCs w:val="25"/>
        </w:rPr>
        <w:t>3. Направить настоящее Решение для подписания и опубликования в газете «Усть-Абаканские известия» Главе Усть-Абаканского поссовета Н.В. Леонченко.</w:t>
      </w:r>
    </w:p>
    <w:p w:rsidR="002247F8" w:rsidRPr="003565A2" w:rsidRDefault="002247F8" w:rsidP="002247F8">
      <w:pPr>
        <w:widowControl/>
        <w:tabs>
          <w:tab w:val="left" w:pos="5475"/>
        </w:tabs>
        <w:suppressAutoHyphens/>
        <w:ind w:firstLine="540"/>
        <w:jc w:val="both"/>
        <w:rPr>
          <w:rFonts w:ascii="Times New Roman" w:hAnsi="Times New Roman"/>
          <w:color w:val="auto"/>
          <w:sz w:val="25"/>
          <w:szCs w:val="25"/>
        </w:rPr>
      </w:pPr>
    </w:p>
    <w:p w:rsidR="003565A2" w:rsidRPr="003565A2" w:rsidRDefault="003565A2" w:rsidP="002247F8">
      <w:pPr>
        <w:widowControl/>
        <w:suppressAutoHyphens/>
        <w:jc w:val="both"/>
        <w:rPr>
          <w:rFonts w:ascii="Times New Roman" w:hAnsi="Times New Roman"/>
          <w:color w:val="auto"/>
          <w:sz w:val="25"/>
          <w:szCs w:val="25"/>
        </w:rPr>
      </w:pPr>
    </w:p>
    <w:p w:rsidR="002247F8" w:rsidRPr="003565A2" w:rsidRDefault="002247F8" w:rsidP="002247F8">
      <w:pPr>
        <w:widowControl/>
        <w:suppressAutoHyphens/>
        <w:jc w:val="both"/>
        <w:rPr>
          <w:rFonts w:ascii="Times New Roman" w:hAnsi="Times New Roman"/>
          <w:color w:val="auto"/>
          <w:sz w:val="25"/>
          <w:szCs w:val="25"/>
        </w:rPr>
      </w:pPr>
      <w:r w:rsidRPr="003565A2">
        <w:rPr>
          <w:rFonts w:ascii="Times New Roman" w:hAnsi="Times New Roman"/>
          <w:color w:val="auto"/>
          <w:sz w:val="25"/>
          <w:szCs w:val="25"/>
        </w:rPr>
        <w:t>Глава</w:t>
      </w:r>
    </w:p>
    <w:p w:rsidR="002247F8" w:rsidRPr="003565A2" w:rsidRDefault="002247F8" w:rsidP="002247F8">
      <w:pPr>
        <w:widowControl/>
        <w:suppressAutoHyphens/>
        <w:jc w:val="both"/>
        <w:rPr>
          <w:rFonts w:ascii="Times New Roman" w:hAnsi="Times New Roman"/>
          <w:color w:val="auto"/>
          <w:sz w:val="25"/>
          <w:szCs w:val="25"/>
        </w:rPr>
      </w:pPr>
      <w:r w:rsidRPr="003565A2">
        <w:rPr>
          <w:rFonts w:ascii="Times New Roman" w:hAnsi="Times New Roman"/>
          <w:color w:val="auto"/>
          <w:sz w:val="25"/>
          <w:szCs w:val="25"/>
        </w:rPr>
        <w:t>Усть-Абаканского поссовета                                                                  Н.В. Леонченко</w:t>
      </w:r>
    </w:p>
    <w:p w:rsidR="002247F8" w:rsidRPr="003565A2" w:rsidRDefault="002247F8" w:rsidP="002247F8">
      <w:pPr>
        <w:widowControl/>
        <w:suppressAutoHyphens/>
        <w:rPr>
          <w:rFonts w:ascii="Times New Roman" w:hAnsi="Times New Roman"/>
          <w:color w:val="auto"/>
          <w:sz w:val="25"/>
          <w:szCs w:val="25"/>
        </w:rPr>
      </w:pPr>
    </w:p>
    <w:p w:rsidR="002247F8" w:rsidRPr="003565A2" w:rsidRDefault="002247F8" w:rsidP="002247F8">
      <w:pPr>
        <w:widowControl/>
        <w:suppressAutoHyphens/>
        <w:rPr>
          <w:rFonts w:ascii="Times New Roman" w:hAnsi="Times New Roman"/>
          <w:color w:val="auto"/>
          <w:sz w:val="25"/>
          <w:szCs w:val="25"/>
        </w:rPr>
      </w:pPr>
      <w:r w:rsidRPr="003565A2">
        <w:rPr>
          <w:rFonts w:ascii="Times New Roman" w:hAnsi="Times New Roman"/>
          <w:color w:val="auto"/>
          <w:sz w:val="25"/>
          <w:szCs w:val="25"/>
        </w:rPr>
        <w:t>Председатель Совета депутатов</w:t>
      </w:r>
    </w:p>
    <w:p w:rsidR="002247F8" w:rsidRPr="003565A2" w:rsidRDefault="002247F8" w:rsidP="002247F8">
      <w:pPr>
        <w:rPr>
          <w:rFonts w:ascii="Times New Roman" w:hAnsi="Times New Roman"/>
          <w:color w:val="auto"/>
          <w:sz w:val="25"/>
          <w:szCs w:val="25"/>
        </w:rPr>
      </w:pPr>
      <w:r w:rsidRPr="003565A2">
        <w:rPr>
          <w:rFonts w:ascii="Times New Roman" w:hAnsi="Times New Roman"/>
          <w:color w:val="auto"/>
          <w:sz w:val="25"/>
          <w:szCs w:val="25"/>
        </w:rPr>
        <w:t>Усть-Абаканского поссовета                                                                   М.А. Губина</w:t>
      </w:r>
    </w:p>
    <w:p w:rsidR="002247F8" w:rsidRDefault="002247F8" w:rsidP="002247F8">
      <w:pPr>
        <w:rPr>
          <w:rFonts w:ascii="Times New Roman" w:hAnsi="Times New Roman"/>
          <w:color w:val="auto"/>
          <w:sz w:val="26"/>
          <w:szCs w:val="26"/>
        </w:rPr>
      </w:pPr>
    </w:p>
    <w:p w:rsidR="002247F8" w:rsidRDefault="002247F8" w:rsidP="002247F8">
      <w:pPr>
        <w:jc w:val="right"/>
        <w:rPr>
          <w:rFonts w:ascii="Times New Roman" w:hAnsi="Times New Roman"/>
          <w:color w:val="auto"/>
          <w:sz w:val="26"/>
          <w:szCs w:val="26"/>
        </w:rPr>
      </w:pPr>
      <w:r>
        <w:rPr>
          <w:rFonts w:ascii="Times New Roman" w:hAnsi="Times New Roman"/>
          <w:color w:val="auto"/>
          <w:sz w:val="26"/>
          <w:szCs w:val="26"/>
        </w:rPr>
        <w:lastRenderedPageBreak/>
        <w:t>Приложение</w:t>
      </w:r>
    </w:p>
    <w:p w:rsidR="002247F8" w:rsidRDefault="002247F8" w:rsidP="002247F8">
      <w:pPr>
        <w:jc w:val="right"/>
        <w:rPr>
          <w:rFonts w:ascii="Times New Roman" w:hAnsi="Times New Roman"/>
          <w:color w:val="auto"/>
          <w:sz w:val="26"/>
          <w:szCs w:val="26"/>
        </w:rPr>
      </w:pPr>
      <w:r>
        <w:rPr>
          <w:rFonts w:ascii="Times New Roman" w:hAnsi="Times New Roman"/>
          <w:color w:val="auto"/>
          <w:sz w:val="26"/>
          <w:szCs w:val="26"/>
        </w:rPr>
        <w:t>к решению Совета депутатов</w:t>
      </w:r>
    </w:p>
    <w:p w:rsidR="002247F8" w:rsidRDefault="002247F8" w:rsidP="002247F8">
      <w:pPr>
        <w:jc w:val="right"/>
        <w:rPr>
          <w:rFonts w:ascii="Times New Roman" w:hAnsi="Times New Roman"/>
          <w:color w:val="auto"/>
          <w:sz w:val="26"/>
          <w:szCs w:val="26"/>
        </w:rPr>
      </w:pPr>
      <w:r>
        <w:rPr>
          <w:rFonts w:ascii="Times New Roman" w:hAnsi="Times New Roman"/>
          <w:color w:val="auto"/>
          <w:sz w:val="26"/>
          <w:szCs w:val="26"/>
        </w:rPr>
        <w:t>Усть-Абаканского поссовета</w:t>
      </w:r>
    </w:p>
    <w:p w:rsidR="002247F8" w:rsidRDefault="002247F8" w:rsidP="002247F8">
      <w:pPr>
        <w:jc w:val="right"/>
        <w:rPr>
          <w:rFonts w:ascii="Times New Roman" w:hAnsi="Times New Roman"/>
          <w:color w:val="auto"/>
          <w:sz w:val="26"/>
          <w:szCs w:val="26"/>
        </w:rPr>
      </w:pPr>
      <w:r>
        <w:rPr>
          <w:rFonts w:ascii="Times New Roman" w:hAnsi="Times New Roman"/>
          <w:color w:val="auto"/>
          <w:sz w:val="26"/>
          <w:szCs w:val="26"/>
        </w:rPr>
        <w:t xml:space="preserve">от </w:t>
      </w:r>
      <w:r w:rsidR="008F7780">
        <w:rPr>
          <w:rFonts w:ascii="Times New Roman" w:hAnsi="Times New Roman"/>
          <w:color w:val="auto"/>
          <w:sz w:val="26"/>
          <w:szCs w:val="26"/>
        </w:rPr>
        <w:t>22 апреля</w:t>
      </w:r>
      <w:r>
        <w:rPr>
          <w:rFonts w:ascii="Times New Roman" w:hAnsi="Times New Roman"/>
          <w:color w:val="auto"/>
          <w:sz w:val="26"/>
          <w:szCs w:val="26"/>
        </w:rPr>
        <w:t xml:space="preserve"> 2022г. № </w:t>
      </w:r>
      <w:r w:rsidR="008F7780">
        <w:rPr>
          <w:rFonts w:ascii="Times New Roman" w:hAnsi="Times New Roman"/>
          <w:color w:val="auto"/>
          <w:sz w:val="26"/>
          <w:szCs w:val="26"/>
        </w:rPr>
        <w:t>23</w:t>
      </w:r>
    </w:p>
    <w:p w:rsidR="00535C1F" w:rsidRPr="008A762F" w:rsidRDefault="00535C1F">
      <w:pPr>
        <w:rPr>
          <w:rFonts w:ascii="Times New Roman" w:hAnsi="Times New Roman"/>
          <w:sz w:val="26"/>
          <w:szCs w:val="26"/>
        </w:rPr>
      </w:pPr>
    </w:p>
    <w:p w:rsidR="008A762F" w:rsidRPr="008A762F" w:rsidRDefault="008A762F" w:rsidP="008A762F">
      <w:pPr>
        <w:jc w:val="center"/>
        <w:rPr>
          <w:rFonts w:ascii="Times New Roman" w:hAnsi="Times New Roman"/>
          <w:sz w:val="26"/>
          <w:szCs w:val="26"/>
        </w:rPr>
      </w:pPr>
      <w:r w:rsidRPr="008A762F">
        <w:rPr>
          <w:rFonts w:ascii="Times New Roman" w:hAnsi="Times New Roman"/>
          <w:b/>
          <w:i/>
          <w:color w:val="000000" w:themeColor="text1"/>
          <w:sz w:val="26"/>
          <w:szCs w:val="26"/>
        </w:rPr>
        <w:t xml:space="preserve">Положение «Об организации деятельности органов местного самоуправления </w:t>
      </w:r>
      <w:r w:rsidRPr="008A762F">
        <w:rPr>
          <w:rFonts w:ascii="Times New Roman" w:hAnsi="Times New Roman"/>
          <w:b/>
          <w:i/>
          <w:sz w:val="26"/>
          <w:szCs w:val="26"/>
        </w:rPr>
        <w:t>муниципального образования Усть-Абаканский поссовет по выявлению бесхозяйных недвижимых вещей и принятию их в муниципальную собственность»</w:t>
      </w:r>
    </w:p>
    <w:p w:rsidR="008A762F" w:rsidRPr="008A762F" w:rsidRDefault="008A762F">
      <w:pPr>
        <w:rPr>
          <w:rFonts w:ascii="Times New Roman" w:hAnsi="Times New Roman"/>
          <w:sz w:val="26"/>
          <w:szCs w:val="26"/>
        </w:rPr>
      </w:pP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 xml:space="preserve">1. Настоящее Положение регулирует общественные отношения в сфере </w:t>
      </w:r>
      <w:proofErr w:type="gramStart"/>
      <w:r w:rsidRPr="008A762F">
        <w:rPr>
          <w:rFonts w:ascii="Times New Roman" w:hAnsi="Times New Roman"/>
          <w:sz w:val="26"/>
          <w:szCs w:val="26"/>
        </w:rPr>
        <w:t>организации деятельности органов местного самоуправления муниципального образования</w:t>
      </w:r>
      <w:proofErr w:type="gramEnd"/>
      <w:r w:rsidRPr="008A762F">
        <w:rPr>
          <w:rFonts w:ascii="Times New Roman" w:hAnsi="Times New Roman"/>
          <w:sz w:val="26"/>
          <w:szCs w:val="26"/>
        </w:rPr>
        <w:t xml:space="preserve"> </w:t>
      </w:r>
      <w:r>
        <w:rPr>
          <w:rFonts w:ascii="Times New Roman" w:hAnsi="Times New Roman"/>
          <w:sz w:val="26"/>
          <w:szCs w:val="26"/>
        </w:rPr>
        <w:t>Усть-Абаканский поссовет</w:t>
      </w:r>
      <w:r w:rsidRPr="008A762F">
        <w:rPr>
          <w:rFonts w:ascii="Times New Roman" w:hAnsi="Times New Roman"/>
          <w:sz w:val="26"/>
          <w:szCs w:val="26"/>
        </w:rPr>
        <w:t xml:space="preserve"> (далее - муниципальное образование) по</w:t>
      </w:r>
      <w:r>
        <w:rPr>
          <w:rFonts w:ascii="Times New Roman" w:hAnsi="Times New Roman"/>
          <w:sz w:val="26"/>
          <w:szCs w:val="26"/>
        </w:rPr>
        <w:t xml:space="preserve"> </w:t>
      </w:r>
      <w:r w:rsidRPr="008A762F">
        <w:rPr>
          <w:rFonts w:ascii="Times New Roman" w:hAnsi="Times New Roman"/>
          <w:sz w:val="26"/>
          <w:szCs w:val="26"/>
        </w:rPr>
        <w:t>выявлению</w:t>
      </w:r>
      <w:r>
        <w:rPr>
          <w:rFonts w:ascii="Times New Roman" w:hAnsi="Times New Roman"/>
          <w:sz w:val="26"/>
          <w:szCs w:val="26"/>
        </w:rPr>
        <w:t xml:space="preserve"> </w:t>
      </w:r>
      <w:r w:rsidRPr="008A762F">
        <w:rPr>
          <w:rFonts w:ascii="Times New Roman" w:hAnsi="Times New Roman"/>
          <w:sz w:val="26"/>
          <w:szCs w:val="26"/>
        </w:rPr>
        <w:t>бесхозяйных</w:t>
      </w:r>
      <w:r>
        <w:rPr>
          <w:rFonts w:ascii="Times New Roman" w:hAnsi="Times New Roman"/>
          <w:sz w:val="26"/>
          <w:szCs w:val="26"/>
        </w:rPr>
        <w:t xml:space="preserve"> </w:t>
      </w:r>
      <w:r w:rsidRPr="008A762F">
        <w:rPr>
          <w:rFonts w:ascii="Times New Roman" w:hAnsi="Times New Roman"/>
          <w:sz w:val="26"/>
          <w:szCs w:val="26"/>
        </w:rPr>
        <w:t>недвижимых</w:t>
      </w:r>
      <w:r>
        <w:rPr>
          <w:rFonts w:ascii="Times New Roman" w:hAnsi="Times New Roman"/>
          <w:sz w:val="26"/>
          <w:szCs w:val="26"/>
        </w:rPr>
        <w:t xml:space="preserve"> </w:t>
      </w:r>
      <w:r w:rsidRPr="008A762F">
        <w:rPr>
          <w:rFonts w:ascii="Times New Roman" w:hAnsi="Times New Roman"/>
          <w:sz w:val="26"/>
          <w:szCs w:val="26"/>
        </w:rPr>
        <w:t>вещей, находящихся на территории муниципального образования (далее – бесхозяйная</w:t>
      </w:r>
      <w:r>
        <w:rPr>
          <w:rFonts w:ascii="Times New Roman" w:hAnsi="Times New Roman"/>
          <w:sz w:val="26"/>
          <w:szCs w:val="26"/>
        </w:rPr>
        <w:t xml:space="preserve"> </w:t>
      </w:r>
      <w:r w:rsidRPr="008A762F">
        <w:rPr>
          <w:rFonts w:ascii="Times New Roman" w:hAnsi="Times New Roman"/>
          <w:sz w:val="26"/>
          <w:szCs w:val="26"/>
        </w:rPr>
        <w:t>недвижимая</w:t>
      </w:r>
      <w:r>
        <w:rPr>
          <w:rFonts w:ascii="Times New Roman" w:hAnsi="Times New Roman"/>
          <w:sz w:val="26"/>
          <w:szCs w:val="26"/>
        </w:rPr>
        <w:t xml:space="preserve"> </w:t>
      </w:r>
      <w:r w:rsidRPr="008A762F">
        <w:rPr>
          <w:rFonts w:ascii="Times New Roman" w:hAnsi="Times New Roman"/>
          <w:sz w:val="26"/>
          <w:szCs w:val="26"/>
        </w:rPr>
        <w:t>вещь), принятию</w:t>
      </w:r>
      <w:r>
        <w:rPr>
          <w:rFonts w:ascii="Times New Roman" w:hAnsi="Times New Roman"/>
          <w:sz w:val="26"/>
          <w:szCs w:val="26"/>
        </w:rPr>
        <w:t xml:space="preserve"> </w:t>
      </w:r>
      <w:r w:rsidRPr="008A762F">
        <w:rPr>
          <w:rFonts w:ascii="Times New Roman" w:hAnsi="Times New Roman"/>
          <w:sz w:val="26"/>
          <w:szCs w:val="26"/>
        </w:rPr>
        <w:t>бесхозяйных</w:t>
      </w:r>
      <w:r>
        <w:rPr>
          <w:rFonts w:ascii="Times New Roman" w:hAnsi="Times New Roman"/>
          <w:sz w:val="26"/>
          <w:szCs w:val="26"/>
        </w:rPr>
        <w:t xml:space="preserve"> </w:t>
      </w:r>
      <w:r w:rsidRPr="008A762F">
        <w:rPr>
          <w:rFonts w:ascii="Times New Roman" w:hAnsi="Times New Roman"/>
          <w:sz w:val="26"/>
          <w:szCs w:val="26"/>
        </w:rPr>
        <w:t>недвижимых</w:t>
      </w:r>
      <w:r>
        <w:rPr>
          <w:rFonts w:ascii="Times New Roman" w:hAnsi="Times New Roman"/>
          <w:sz w:val="26"/>
          <w:szCs w:val="26"/>
        </w:rPr>
        <w:t xml:space="preserve"> </w:t>
      </w:r>
      <w:r w:rsidRPr="008A762F">
        <w:rPr>
          <w:rFonts w:ascii="Times New Roman" w:hAnsi="Times New Roman"/>
          <w:sz w:val="26"/>
          <w:szCs w:val="26"/>
        </w:rPr>
        <w:t>вещей</w:t>
      </w:r>
      <w:r>
        <w:rPr>
          <w:rFonts w:ascii="Times New Roman" w:hAnsi="Times New Roman"/>
          <w:sz w:val="26"/>
          <w:szCs w:val="26"/>
        </w:rPr>
        <w:t xml:space="preserve"> </w:t>
      </w:r>
      <w:r w:rsidRPr="008A762F">
        <w:rPr>
          <w:rFonts w:ascii="Times New Roman" w:hAnsi="Times New Roman"/>
          <w:sz w:val="26"/>
          <w:szCs w:val="26"/>
        </w:rPr>
        <w:t>в муниципальную собственность муниципального образования.</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 xml:space="preserve">2. </w:t>
      </w:r>
      <w:proofErr w:type="gramStart"/>
      <w:r w:rsidRPr="008A762F">
        <w:rPr>
          <w:rFonts w:ascii="Times New Roman" w:hAnsi="Times New Roman"/>
          <w:sz w:val="26"/>
          <w:szCs w:val="26"/>
        </w:rP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roofErr w:type="gramEnd"/>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3. Осуществление действий по</w:t>
      </w:r>
      <w:r>
        <w:rPr>
          <w:rFonts w:ascii="Times New Roman" w:hAnsi="Times New Roman"/>
          <w:sz w:val="26"/>
          <w:szCs w:val="26"/>
        </w:rPr>
        <w:t xml:space="preserve"> </w:t>
      </w:r>
      <w:r w:rsidRPr="008A762F">
        <w:rPr>
          <w:rFonts w:ascii="Times New Roman" w:hAnsi="Times New Roman"/>
          <w:sz w:val="26"/>
          <w:szCs w:val="26"/>
        </w:rPr>
        <w:t>выявлению</w:t>
      </w:r>
      <w:r>
        <w:rPr>
          <w:rFonts w:ascii="Times New Roman" w:hAnsi="Times New Roman"/>
          <w:sz w:val="26"/>
          <w:szCs w:val="26"/>
        </w:rPr>
        <w:t xml:space="preserve"> </w:t>
      </w:r>
      <w:r w:rsidRPr="008A762F">
        <w:rPr>
          <w:rFonts w:ascii="Times New Roman" w:hAnsi="Times New Roman"/>
          <w:sz w:val="26"/>
          <w:szCs w:val="26"/>
        </w:rPr>
        <w:t>бесхозяйных</w:t>
      </w:r>
      <w:r>
        <w:rPr>
          <w:rFonts w:ascii="Times New Roman" w:hAnsi="Times New Roman"/>
          <w:sz w:val="26"/>
          <w:szCs w:val="26"/>
        </w:rPr>
        <w:t xml:space="preserve"> </w:t>
      </w:r>
      <w:r w:rsidRPr="008A762F">
        <w:rPr>
          <w:rFonts w:ascii="Times New Roman" w:hAnsi="Times New Roman"/>
          <w:sz w:val="26"/>
          <w:szCs w:val="26"/>
        </w:rPr>
        <w:t>недвижимых</w:t>
      </w:r>
      <w:r>
        <w:rPr>
          <w:rFonts w:ascii="Times New Roman" w:hAnsi="Times New Roman"/>
          <w:sz w:val="26"/>
          <w:szCs w:val="26"/>
        </w:rPr>
        <w:t xml:space="preserve"> </w:t>
      </w:r>
      <w:r w:rsidRPr="008A762F">
        <w:rPr>
          <w:rFonts w:ascii="Times New Roman" w:hAnsi="Times New Roman"/>
          <w:sz w:val="26"/>
          <w:szCs w:val="26"/>
        </w:rPr>
        <w:t>вещей</w:t>
      </w:r>
      <w:r>
        <w:rPr>
          <w:rFonts w:ascii="Times New Roman" w:hAnsi="Times New Roman"/>
          <w:sz w:val="26"/>
          <w:szCs w:val="26"/>
        </w:rPr>
        <w:t xml:space="preserve"> </w:t>
      </w:r>
      <w:r w:rsidRPr="008A762F">
        <w:rPr>
          <w:rFonts w:ascii="Times New Roman" w:hAnsi="Times New Roman"/>
          <w:sz w:val="26"/>
          <w:szCs w:val="26"/>
        </w:rPr>
        <w:t>и установлению их собственников, постановке на учет</w:t>
      </w:r>
      <w:r>
        <w:rPr>
          <w:rFonts w:ascii="Times New Roman" w:hAnsi="Times New Roman"/>
          <w:sz w:val="26"/>
          <w:szCs w:val="26"/>
        </w:rPr>
        <w:t xml:space="preserve"> </w:t>
      </w:r>
      <w:r w:rsidRPr="008A762F">
        <w:rPr>
          <w:rFonts w:ascii="Times New Roman" w:hAnsi="Times New Roman"/>
          <w:sz w:val="26"/>
          <w:szCs w:val="26"/>
        </w:rPr>
        <w:t>бесхозяйных</w:t>
      </w:r>
      <w:r>
        <w:rPr>
          <w:rFonts w:ascii="Times New Roman" w:hAnsi="Times New Roman"/>
          <w:sz w:val="26"/>
          <w:szCs w:val="26"/>
        </w:rPr>
        <w:t xml:space="preserve"> </w:t>
      </w:r>
      <w:r w:rsidRPr="008A762F">
        <w:rPr>
          <w:rFonts w:ascii="Times New Roman" w:hAnsi="Times New Roman"/>
          <w:sz w:val="26"/>
          <w:szCs w:val="26"/>
        </w:rPr>
        <w:t>недвижимых</w:t>
      </w:r>
      <w:r>
        <w:rPr>
          <w:rFonts w:ascii="Times New Roman" w:hAnsi="Times New Roman"/>
          <w:sz w:val="26"/>
          <w:szCs w:val="26"/>
        </w:rPr>
        <w:t xml:space="preserve"> </w:t>
      </w:r>
      <w:r w:rsidRPr="008A762F">
        <w:rPr>
          <w:rFonts w:ascii="Times New Roman" w:hAnsi="Times New Roman"/>
          <w:sz w:val="26"/>
          <w:szCs w:val="26"/>
        </w:rPr>
        <w:t>вещей</w:t>
      </w:r>
      <w:r>
        <w:rPr>
          <w:rFonts w:ascii="Times New Roman" w:hAnsi="Times New Roman"/>
          <w:sz w:val="26"/>
          <w:szCs w:val="26"/>
        </w:rPr>
        <w:t xml:space="preserve"> </w:t>
      </w:r>
      <w:r w:rsidRPr="008A762F">
        <w:rPr>
          <w:rFonts w:ascii="Times New Roman" w:hAnsi="Times New Roman"/>
          <w:sz w:val="26"/>
          <w:szCs w:val="26"/>
        </w:rPr>
        <w:t xml:space="preserve">и принятию их в муниципальную собственность муниципального образования осуществляет </w:t>
      </w:r>
      <w:r>
        <w:rPr>
          <w:rFonts w:ascii="Times New Roman" w:hAnsi="Times New Roman"/>
          <w:sz w:val="26"/>
          <w:szCs w:val="26"/>
        </w:rPr>
        <w:t>А</w:t>
      </w:r>
      <w:r w:rsidRPr="008A762F">
        <w:rPr>
          <w:rFonts w:ascii="Times New Roman" w:hAnsi="Times New Roman"/>
          <w:sz w:val="26"/>
          <w:szCs w:val="26"/>
        </w:rPr>
        <w:t xml:space="preserve">дминистрация </w:t>
      </w:r>
      <w:r>
        <w:rPr>
          <w:rFonts w:ascii="Times New Roman" w:hAnsi="Times New Roman"/>
          <w:sz w:val="26"/>
          <w:szCs w:val="26"/>
        </w:rPr>
        <w:t>Усть-Абаканского поссовета</w:t>
      </w:r>
      <w:r w:rsidRPr="008A762F">
        <w:rPr>
          <w:rFonts w:ascii="Times New Roman" w:hAnsi="Times New Roman"/>
          <w:sz w:val="26"/>
          <w:szCs w:val="26"/>
        </w:rPr>
        <w:t xml:space="preserve"> (далее - уполномоченный орган).</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4. Сведения об объекте недвижимого имущества, имеющем признаки</w:t>
      </w:r>
      <w:r>
        <w:rPr>
          <w:rFonts w:ascii="Times New Roman" w:hAnsi="Times New Roman"/>
          <w:sz w:val="26"/>
          <w:szCs w:val="26"/>
        </w:rPr>
        <w:t xml:space="preserve"> </w:t>
      </w:r>
      <w:r w:rsidRPr="008A762F">
        <w:rPr>
          <w:rFonts w:ascii="Times New Roman" w:hAnsi="Times New Roman"/>
          <w:sz w:val="26"/>
          <w:szCs w:val="26"/>
        </w:rPr>
        <w:t>бесхозяйной</w:t>
      </w:r>
      <w:r>
        <w:rPr>
          <w:rFonts w:ascii="Times New Roman" w:hAnsi="Times New Roman"/>
          <w:sz w:val="26"/>
          <w:szCs w:val="26"/>
        </w:rPr>
        <w:t xml:space="preserve"> </w:t>
      </w:r>
      <w:r w:rsidRPr="008A762F">
        <w:rPr>
          <w:rFonts w:ascii="Times New Roman" w:hAnsi="Times New Roman"/>
          <w:sz w:val="26"/>
          <w:szCs w:val="26"/>
        </w:rPr>
        <w:t>недвижимой</w:t>
      </w:r>
      <w:r>
        <w:rPr>
          <w:rFonts w:ascii="Times New Roman" w:hAnsi="Times New Roman"/>
          <w:sz w:val="26"/>
          <w:szCs w:val="26"/>
        </w:rPr>
        <w:t xml:space="preserve"> </w:t>
      </w:r>
      <w:r w:rsidRPr="008A762F">
        <w:rPr>
          <w:rFonts w:ascii="Times New Roman" w:hAnsi="Times New Roman"/>
          <w:sz w:val="26"/>
          <w:szCs w:val="26"/>
        </w:rPr>
        <w:t>вещи</w:t>
      </w:r>
      <w:r>
        <w:rPr>
          <w:rFonts w:ascii="Times New Roman" w:hAnsi="Times New Roman"/>
          <w:sz w:val="26"/>
          <w:szCs w:val="26"/>
        </w:rPr>
        <w:t xml:space="preserve"> </w:t>
      </w:r>
      <w:r w:rsidRPr="008A762F">
        <w:rPr>
          <w:rFonts w:ascii="Times New Roman" w:hAnsi="Times New Roman"/>
          <w:sz w:val="26"/>
          <w:szCs w:val="26"/>
        </w:rPr>
        <w:t>(далее – выявленный</w:t>
      </w:r>
      <w:r>
        <w:rPr>
          <w:rFonts w:ascii="Times New Roman" w:hAnsi="Times New Roman"/>
          <w:sz w:val="26"/>
          <w:szCs w:val="26"/>
        </w:rPr>
        <w:t xml:space="preserve"> </w:t>
      </w:r>
      <w:r w:rsidRPr="008A762F">
        <w:rPr>
          <w:rFonts w:ascii="Times New Roman" w:hAnsi="Times New Roman"/>
          <w:sz w:val="26"/>
          <w:szCs w:val="26"/>
        </w:rPr>
        <w:t>объект недвижимого имущества), поступают в уполномоченный орган:</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2) от физических и юридических лиц;</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3) от собственника объекта недвижимого имущества в форме заявления об отказе от права собственности на данный объект;</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4) в результате проведения инвентаризации муниципального имущества муниципального образования;</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5) в результате проведения муниципального земельного контроля на территории муниципального образования;</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7) в иных формах, не запрещенных законодательством.</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5. К заявлению, указанному в</w:t>
      </w:r>
      <w:r>
        <w:rPr>
          <w:rFonts w:ascii="Times New Roman" w:hAnsi="Times New Roman"/>
          <w:sz w:val="26"/>
          <w:szCs w:val="26"/>
        </w:rPr>
        <w:t xml:space="preserve"> </w:t>
      </w:r>
      <w:hyperlink r:id="rId10" w:history="1">
        <w:r w:rsidRPr="008A762F">
          <w:rPr>
            <w:rFonts w:ascii="Times New Roman" w:hAnsi="Times New Roman"/>
            <w:sz w:val="26"/>
            <w:szCs w:val="26"/>
          </w:rPr>
          <w:t>подпункте 3 пункта 4</w:t>
        </w:r>
      </w:hyperlink>
      <w:r>
        <w:rPr>
          <w:rFonts w:ascii="Times New Roman" w:hAnsi="Times New Roman"/>
          <w:sz w:val="26"/>
          <w:szCs w:val="26"/>
        </w:rPr>
        <w:t xml:space="preserve"> </w:t>
      </w:r>
      <w:r w:rsidRPr="008A762F">
        <w:rPr>
          <w:rFonts w:ascii="Times New Roman" w:hAnsi="Times New Roman"/>
          <w:sz w:val="26"/>
          <w:szCs w:val="26"/>
        </w:rPr>
        <w:t>настоящего Положения, прилагаются:</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lastRenderedPageBreak/>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6. На основании поступивших сведений, указанных в</w:t>
      </w:r>
      <w:r>
        <w:rPr>
          <w:rFonts w:ascii="Times New Roman" w:hAnsi="Times New Roman"/>
          <w:sz w:val="26"/>
          <w:szCs w:val="26"/>
        </w:rPr>
        <w:t xml:space="preserve"> </w:t>
      </w:r>
      <w:hyperlink r:id="rId11" w:history="1">
        <w:r w:rsidRPr="008A762F">
          <w:rPr>
            <w:rFonts w:ascii="Times New Roman" w:hAnsi="Times New Roman"/>
            <w:sz w:val="26"/>
            <w:szCs w:val="26"/>
          </w:rPr>
          <w:t>пункте 4</w:t>
        </w:r>
      </w:hyperlink>
      <w:r>
        <w:rPr>
          <w:rFonts w:ascii="Times New Roman" w:hAnsi="Times New Roman"/>
          <w:sz w:val="26"/>
          <w:szCs w:val="26"/>
        </w:rPr>
        <w:t xml:space="preserve"> </w:t>
      </w:r>
      <w:r w:rsidRPr="008A762F">
        <w:rPr>
          <w:rFonts w:ascii="Times New Roman" w:hAnsi="Times New Roman"/>
          <w:sz w:val="26"/>
          <w:szCs w:val="26"/>
        </w:rPr>
        <w:t>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proofErr w:type="gramStart"/>
      <w:r w:rsidRPr="008A762F">
        <w:rPr>
          <w:rFonts w:ascii="Times New Roman" w:hAnsi="Times New Roman"/>
          <w:sz w:val="26"/>
          <w:szCs w:val="26"/>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w:t>
      </w:r>
      <w:r w:rsidR="00D71C8E">
        <w:rPr>
          <w:rFonts w:ascii="Times New Roman" w:hAnsi="Times New Roman"/>
          <w:sz w:val="26"/>
          <w:szCs w:val="26"/>
        </w:rPr>
        <w:t xml:space="preserve"> </w:t>
      </w:r>
      <w:hyperlink r:id="rId12" w:history="1">
        <w:r w:rsidRPr="008A762F">
          <w:rPr>
            <w:rFonts w:ascii="Times New Roman" w:hAnsi="Times New Roman"/>
            <w:sz w:val="26"/>
            <w:szCs w:val="26"/>
          </w:rPr>
          <w:t>закона</w:t>
        </w:r>
      </w:hyperlink>
      <w:r w:rsidR="00D71C8E">
        <w:rPr>
          <w:rFonts w:ascii="Times New Roman" w:hAnsi="Times New Roman"/>
          <w:sz w:val="26"/>
          <w:szCs w:val="26"/>
        </w:rPr>
        <w:t xml:space="preserve"> </w:t>
      </w:r>
      <w:r w:rsidRPr="008A762F">
        <w:rPr>
          <w:rFonts w:ascii="Times New Roman" w:hAnsi="Times New Roman"/>
          <w:sz w:val="26"/>
          <w:szCs w:val="26"/>
        </w:rPr>
        <w:t>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w:t>
      </w:r>
      <w:proofErr w:type="gramEnd"/>
      <w:r w:rsidRPr="008A762F">
        <w:rPr>
          <w:rFonts w:ascii="Times New Roman" w:hAnsi="Times New Roman"/>
          <w:sz w:val="26"/>
          <w:szCs w:val="26"/>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7. Действия, указанные в</w:t>
      </w:r>
      <w:r w:rsidR="00D71C8E">
        <w:rPr>
          <w:rFonts w:ascii="Times New Roman" w:hAnsi="Times New Roman"/>
          <w:sz w:val="26"/>
          <w:szCs w:val="26"/>
        </w:rPr>
        <w:t xml:space="preserve"> </w:t>
      </w:r>
      <w:hyperlink r:id="rId13" w:history="1">
        <w:r w:rsidRPr="008A762F">
          <w:rPr>
            <w:rFonts w:ascii="Times New Roman" w:hAnsi="Times New Roman"/>
            <w:sz w:val="26"/>
            <w:szCs w:val="26"/>
          </w:rPr>
          <w:t>подпунктах 2</w:t>
        </w:r>
      </w:hyperlink>
      <w:r w:rsidRPr="008A762F">
        <w:rPr>
          <w:rFonts w:ascii="Times New Roman" w:hAnsi="Times New Roman"/>
          <w:sz w:val="26"/>
          <w:szCs w:val="26"/>
        </w:rPr>
        <w:t>,</w:t>
      </w:r>
      <w:r w:rsidR="00D71C8E">
        <w:rPr>
          <w:rFonts w:ascii="Times New Roman" w:hAnsi="Times New Roman"/>
          <w:sz w:val="26"/>
          <w:szCs w:val="26"/>
        </w:rPr>
        <w:t xml:space="preserve"> </w:t>
      </w:r>
      <w:hyperlink r:id="rId14" w:history="1">
        <w:r w:rsidRPr="008A762F">
          <w:rPr>
            <w:rFonts w:ascii="Times New Roman" w:hAnsi="Times New Roman"/>
            <w:sz w:val="26"/>
            <w:szCs w:val="26"/>
          </w:rPr>
          <w:t>5</w:t>
        </w:r>
      </w:hyperlink>
      <w:r w:rsidRPr="008A762F">
        <w:rPr>
          <w:rFonts w:ascii="Times New Roman" w:hAnsi="Times New Roman"/>
          <w:sz w:val="26"/>
          <w:szCs w:val="26"/>
        </w:rPr>
        <w:t>-</w:t>
      </w:r>
      <w:hyperlink r:id="rId15" w:history="1">
        <w:r w:rsidRPr="008A762F">
          <w:rPr>
            <w:rFonts w:ascii="Times New Roman" w:hAnsi="Times New Roman"/>
            <w:sz w:val="26"/>
            <w:szCs w:val="26"/>
          </w:rPr>
          <w:t>7 пункта 6</w:t>
        </w:r>
      </w:hyperlink>
      <w:r w:rsidR="00D71C8E">
        <w:rPr>
          <w:rFonts w:ascii="Times New Roman" w:hAnsi="Times New Roman"/>
          <w:sz w:val="26"/>
          <w:szCs w:val="26"/>
        </w:rPr>
        <w:t xml:space="preserve"> </w:t>
      </w:r>
      <w:r w:rsidRPr="008A762F">
        <w:rPr>
          <w:rFonts w:ascii="Times New Roman" w:hAnsi="Times New Roman"/>
          <w:sz w:val="26"/>
          <w:szCs w:val="26"/>
        </w:rPr>
        <w:t>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 xml:space="preserve">8. </w:t>
      </w:r>
      <w:proofErr w:type="gramStart"/>
      <w:r w:rsidRPr="008A762F">
        <w:rPr>
          <w:rFonts w:ascii="Times New Roman" w:hAnsi="Times New Roman"/>
          <w:sz w:val="26"/>
          <w:szCs w:val="26"/>
        </w:rPr>
        <w:t>Если в результате действий, указанных в</w:t>
      </w:r>
      <w:r w:rsidR="00D71C8E">
        <w:rPr>
          <w:rFonts w:ascii="Times New Roman" w:hAnsi="Times New Roman"/>
          <w:sz w:val="26"/>
          <w:szCs w:val="26"/>
        </w:rPr>
        <w:t xml:space="preserve"> </w:t>
      </w:r>
      <w:hyperlink r:id="rId16" w:history="1">
        <w:r w:rsidRPr="008A762F">
          <w:rPr>
            <w:rFonts w:ascii="Times New Roman" w:hAnsi="Times New Roman"/>
            <w:sz w:val="26"/>
            <w:szCs w:val="26"/>
          </w:rPr>
          <w:t>пункте 6</w:t>
        </w:r>
      </w:hyperlink>
      <w:r w:rsidR="00D71C8E">
        <w:rPr>
          <w:rFonts w:ascii="Times New Roman" w:hAnsi="Times New Roman"/>
          <w:sz w:val="26"/>
          <w:szCs w:val="26"/>
        </w:rPr>
        <w:t xml:space="preserve"> </w:t>
      </w:r>
      <w:r w:rsidRPr="008A762F">
        <w:rPr>
          <w:rFonts w:ascii="Times New Roman" w:hAnsi="Times New Roman"/>
          <w:sz w:val="26"/>
          <w:szCs w:val="26"/>
        </w:rPr>
        <w:t>настоящего Положения, будет установлено, что</w:t>
      </w:r>
      <w:r w:rsidR="00D71C8E">
        <w:rPr>
          <w:rFonts w:ascii="Times New Roman" w:hAnsi="Times New Roman"/>
          <w:sz w:val="26"/>
          <w:szCs w:val="26"/>
        </w:rPr>
        <w:t xml:space="preserve"> </w:t>
      </w:r>
      <w:r w:rsidRPr="008A762F">
        <w:rPr>
          <w:rFonts w:ascii="Times New Roman" w:hAnsi="Times New Roman"/>
          <w:sz w:val="26"/>
          <w:szCs w:val="26"/>
        </w:rPr>
        <w:t>выявленный</w:t>
      </w:r>
      <w:r w:rsidR="00D71C8E">
        <w:rPr>
          <w:rFonts w:ascii="Times New Roman" w:hAnsi="Times New Roman"/>
          <w:sz w:val="26"/>
          <w:szCs w:val="26"/>
        </w:rPr>
        <w:t xml:space="preserve"> </w:t>
      </w:r>
      <w:r w:rsidRPr="008A762F">
        <w:rPr>
          <w:rFonts w:ascii="Times New Roman" w:hAnsi="Times New Roman"/>
          <w:sz w:val="26"/>
          <w:szCs w:val="26"/>
        </w:rPr>
        <w:t xml:space="preserve">объект недвижимого имущества не имеет </w:t>
      </w:r>
      <w:r w:rsidRPr="008A762F">
        <w:rPr>
          <w:rFonts w:ascii="Times New Roman" w:hAnsi="Times New Roman"/>
          <w:sz w:val="26"/>
          <w:szCs w:val="26"/>
        </w:rPr>
        <w:lastRenderedPageBreak/>
        <w:t>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w:t>
      </w:r>
      <w:r w:rsidR="00D71C8E">
        <w:rPr>
          <w:rFonts w:ascii="Times New Roman" w:hAnsi="Times New Roman"/>
          <w:sz w:val="26"/>
          <w:szCs w:val="26"/>
        </w:rPr>
        <w:t xml:space="preserve"> </w:t>
      </w:r>
      <w:r w:rsidRPr="008A762F">
        <w:rPr>
          <w:rFonts w:ascii="Times New Roman" w:hAnsi="Times New Roman"/>
          <w:sz w:val="26"/>
          <w:szCs w:val="26"/>
        </w:rPr>
        <w:t>бесхозяйной</w:t>
      </w:r>
      <w:r w:rsidR="00D71C8E">
        <w:rPr>
          <w:rFonts w:ascii="Times New Roman" w:hAnsi="Times New Roman"/>
          <w:sz w:val="26"/>
          <w:szCs w:val="26"/>
        </w:rPr>
        <w:t xml:space="preserve"> </w:t>
      </w:r>
      <w:r w:rsidRPr="008A762F">
        <w:rPr>
          <w:rFonts w:ascii="Times New Roman" w:hAnsi="Times New Roman"/>
          <w:sz w:val="26"/>
          <w:szCs w:val="26"/>
        </w:rPr>
        <w:t>недвижимой</w:t>
      </w:r>
      <w:r w:rsidR="00D71C8E">
        <w:rPr>
          <w:rFonts w:ascii="Times New Roman" w:hAnsi="Times New Roman"/>
          <w:sz w:val="26"/>
          <w:szCs w:val="26"/>
        </w:rPr>
        <w:t xml:space="preserve"> </w:t>
      </w:r>
      <w:r w:rsidRPr="008A762F">
        <w:rPr>
          <w:rFonts w:ascii="Times New Roman" w:hAnsi="Times New Roman"/>
          <w:sz w:val="26"/>
          <w:szCs w:val="26"/>
        </w:rPr>
        <w:t>вещи</w:t>
      </w:r>
      <w:r w:rsidR="00D71C8E">
        <w:rPr>
          <w:rFonts w:ascii="Times New Roman" w:hAnsi="Times New Roman"/>
          <w:sz w:val="26"/>
          <w:szCs w:val="26"/>
        </w:rPr>
        <w:t xml:space="preserve"> </w:t>
      </w:r>
      <w:r w:rsidRPr="008A762F">
        <w:rPr>
          <w:rFonts w:ascii="Times New Roman" w:hAnsi="Times New Roman"/>
          <w:sz w:val="26"/>
          <w:szCs w:val="26"/>
        </w:rPr>
        <w:t>в органе регистрации прав, которое оформляется соответствующим правовым актом, принятым на местном уровне.</w:t>
      </w:r>
      <w:proofErr w:type="gramEnd"/>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9. Решение, указанное в</w:t>
      </w:r>
      <w:r w:rsidR="00D71C8E">
        <w:rPr>
          <w:rFonts w:ascii="Times New Roman" w:hAnsi="Times New Roman"/>
          <w:sz w:val="26"/>
          <w:szCs w:val="26"/>
        </w:rPr>
        <w:t xml:space="preserve"> </w:t>
      </w:r>
      <w:hyperlink r:id="rId17" w:history="1">
        <w:r w:rsidRPr="008A762F">
          <w:rPr>
            <w:rFonts w:ascii="Times New Roman" w:hAnsi="Times New Roman"/>
            <w:sz w:val="26"/>
            <w:szCs w:val="26"/>
          </w:rPr>
          <w:t>пункте 8</w:t>
        </w:r>
      </w:hyperlink>
      <w:r w:rsidR="00D71C8E">
        <w:rPr>
          <w:rFonts w:ascii="Times New Roman" w:hAnsi="Times New Roman"/>
          <w:sz w:val="26"/>
          <w:szCs w:val="26"/>
        </w:rPr>
        <w:t xml:space="preserve"> </w:t>
      </w:r>
      <w:r w:rsidRPr="008A762F">
        <w:rPr>
          <w:rFonts w:ascii="Times New Roman" w:hAnsi="Times New Roman"/>
          <w:sz w:val="26"/>
          <w:szCs w:val="26"/>
        </w:rPr>
        <w:t>Положения, принимается уполномоченным органом не ранее 30 календарных дней со дня опубликования и размещения сведений в соответствии с</w:t>
      </w:r>
      <w:r w:rsidR="00D71C8E">
        <w:rPr>
          <w:rFonts w:ascii="Times New Roman" w:hAnsi="Times New Roman"/>
          <w:sz w:val="26"/>
          <w:szCs w:val="26"/>
        </w:rPr>
        <w:t xml:space="preserve"> </w:t>
      </w:r>
      <w:hyperlink r:id="rId18" w:history="1">
        <w:r w:rsidRPr="008A762F">
          <w:rPr>
            <w:rFonts w:ascii="Times New Roman" w:hAnsi="Times New Roman"/>
            <w:sz w:val="26"/>
            <w:szCs w:val="26"/>
          </w:rPr>
          <w:t>подпунктом 7 пункта 6</w:t>
        </w:r>
      </w:hyperlink>
      <w:r w:rsidR="00D71C8E">
        <w:rPr>
          <w:rFonts w:ascii="Times New Roman" w:hAnsi="Times New Roman"/>
          <w:sz w:val="26"/>
          <w:szCs w:val="26"/>
        </w:rPr>
        <w:t xml:space="preserve"> </w:t>
      </w:r>
      <w:r w:rsidRPr="008A762F">
        <w:rPr>
          <w:rFonts w:ascii="Times New Roman" w:hAnsi="Times New Roman"/>
          <w:sz w:val="26"/>
          <w:szCs w:val="26"/>
        </w:rPr>
        <w:t>настоящего Положения.</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 xml:space="preserve">10. В целях постановки бесхозяйных недвижимых вещей на </w:t>
      </w:r>
      <w:proofErr w:type="gramStart"/>
      <w:r w:rsidRPr="008A762F">
        <w:rPr>
          <w:rFonts w:ascii="Times New Roman" w:hAnsi="Times New Roman"/>
          <w:sz w:val="26"/>
          <w:szCs w:val="26"/>
        </w:rPr>
        <w:t>учет</w:t>
      </w:r>
      <w:proofErr w:type="gramEnd"/>
      <w:r w:rsidRPr="008A762F">
        <w:rPr>
          <w:rFonts w:ascii="Times New Roman" w:hAnsi="Times New Roman"/>
          <w:sz w:val="26"/>
          <w:szCs w:val="26"/>
        </w:rPr>
        <w:t xml:space="preserve"> в органе регистрации прав уполномоченный орган на основании решения, указанного в</w:t>
      </w:r>
      <w:r w:rsidR="00D71C8E">
        <w:rPr>
          <w:rFonts w:ascii="Times New Roman" w:hAnsi="Times New Roman"/>
          <w:sz w:val="26"/>
          <w:szCs w:val="26"/>
        </w:rPr>
        <w:t xml:space="preserve"> </w:t>
      </w:r>
      <w:hyperlink r:id="rId19" w:history="1">
        <w:r w:rsidRPr="008A762F">
          <w:rPr>
            <w:rFonts w:ascii="Times New Roman" w:hAnsi="Times New Roman"/>
            <w:sz w:val="26"/>
            <w:szCs w:val="26"/>
          </w:rPr>
          <w:t>пункте 8</w:t>
        </w:r>
      </w:hyperlink>
      <w:r w:rsidR="00D71C8E">
        <w:rPr>
          <w:rFonts w:ascii="Times New Roman" w:hAnsi="Times New Roman"/>
          <w:sz w:val="26"/>
          <w:szCs w:val="26"/>
        </w:rPr>
        <w:t xml:space="preserve"> </w:t>
      </w:r>
      <w:r w:rsidRPr="008A762F">
        <w:rPr>
          <w:rFonts w:ascii="Times New Roman" w:hAnsi="Times New Roman"/>
          <w:sz w:val="26"/>
          <w:szCs w:val="26"/>
        </w:rPr>
        <w:t>настоящего Положения:</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1) обеспечивает подготовку документов, необходимых для постановки на учет бесхозяйных недвижимых вещей;</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2) направляет заявление о постановке на учет бесхозяйных недвижимых вещей и документы, указанные в</w:t>
      </w:r>
      <w:r w:rsidR="00D71C8E">
        <w:rPr>
          <w:rFonts w:ascii="Times New Roman" w:hAnsi="Times New Roman"/>
          <w:sz w:val="26"/>
          <w:szCs w:val="26"/>
        </w:rPr>
        <w:t xml:space="preserve"> </w:t>
      </w:r>
      <w:hyperlink r:id="rId20" w:history="1">
        <w:r w:rsidRPr="008A762F">
          <w:rPr>
            <w:rFonts w:ascii="Times New Roman" w:hAnsi="Times New Roman"/>
            <w:sz w:val="26"/>
            <w:szCs w:val="26"/>
          </w:rPr>
          <w:t>подпункте 1</w:t>
        </w:r>
      </w:hyperlink>
      <w:r w:rsidR="00D71C8E">
        <w:rPr>
          <w:rFonts w:ascii="Times New Roman" w:hAnsi="Times New Roman"/>
          <w:sz w:val="26"/>
          <w:szCs w:val="26"/>
        </w:rPr>
        <w:t xml:space="preserve"> </w:t>
      </w:r>
      <w:r w:rsidRPr="008A762F">
        <w:rPr>
          <w:rFonts w:ascii="Times New Roman" w:hAnsi="Times New Roman"/>
          <w:sz w:val="26"/>
          <w:szCs w:val="26"/>
        </w:rPr>
        <w:t>настоящего пункта, в орган регистрации прав в соответствии с законодательством.</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 xml:space="preserve">11. По истечении года со дня постановки бесхозяйной недвижимой вещи на </w:t>
      </w:r>
      <w:proofErr w:type="gramStart"/>
      <w:r w:rsidRPr="008A762F">
        <w:rPr>
          <w:rFonts w:ascii="Times New Roman" w:hAnsi="Times New Roman"/>
          <w:sz w:val="26"/>
          <w:szCs w:val="26"/>
        </w:rPr>
        <w:t>учет</w:t>
      </w:r>
      <w:proofErr w:type="gramEnd"/>
      <w:r w:rsidRPr="008A762F">
        <w:rPr>
          <w:rFonts w:ascii="Times New Roman" w:hAnsi="Times New Roman"/>
          <w:sz w:val="26"/>
          <w:szCs w:val="26"/>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1) соответствие бесхозяйной недвижимой вещи требованиям</w:t>
      </w:r>
      <w:r w:rsidR="00D71C8E">
        <w:rPr>
          <w:rFonts w:ascii="Times New Roman" w:hAnsi="Times New Roman"/>
          <w:sz w:val="26"/>
          <w:szCs w:val="26"/>
        </w:rPr>
        <w:t xml:space="preserve"> </w:t>
      </w:r>
      <w:hyperlink r:id="rId21" w:history="1">
        <w:r w:rsidRPr="008A762F">
          <w:rPr>
            <w:rFonts w:ascii="Times New Roman" w:hAnsi="Times New Roman"/>
            <w:sz w:val="26"/>
            <w:szCs w:val="26"/>
          </w:rPr>
          <w:t>части 1 статьи 5</w:t>
        </w:r>
      </w:hyperlink>
      <w:r w:rsidRPr="008A762F">
        <w:rPr>
          <w:rFonts w:ascii="Times New Roman" w:hAnsi="Times New Roman"/>
          <w:sz w:val="26"/>
          <w:szCs w:val="26"/>
        </w:rPr>
        <w:t>0 Федерального закона от 6 октября 2003 года № 131-ФЗ «Об общих принципах организации местного самоуправления в Российской Федерации»;</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2) наличие в бюджете муниципального образования денежных сре</w:t>
      </w:r>
      <w:proofErr w:type="gramStart"/>
      <w:r w:rsidRPr="008A762F">
        <w:rPr>
          <w:rFonts w:ascii="Times New Roman" w:hAnsi="Times New Roman"/>
          <w:sz w:val="26"/>
          <w:szCs w:val="26"/>
        </w:rPr>
        <w:t>дств дл</w:t>
      </w:r>
      <w:proofErr w:type="gramEnd"/>
      <w:r w:rsidRPr="008A762F">
        <w:rPr>
          <w:rFonts w:ascii="Times New Roman" w:hAnsi="Times New Roman"/>
          <w:sz w:val="26"/>
          <w:szCs w:val="26"/>
        </w:rPr>
        <w:t>я оформления права муниципальной собственности на бесхозяйную недвижимую вещь и на ее содержание.</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1) осуществляет действия в целях государственной регистрации права муниципальной собственности на объект недвижимого имущества;</w:t>
      </w:r>
    </w:p>
    <w:p w:rsidR="008A762F" w:rsidRPr="008A762F" w:rsidRDefault="008A762F" w:rsidP="008A762F">
      <w:pPr>
        <w:shd w:val="clear" w:color="auto" w:fill="FFFFFF"/>
        <w:spacing w:line="288" w:lineRule="atLeast"/>
        <w:ind w:firstLine="540"/>
        <w:jc w:val="both"/>
        <w:rPr>
          <w:rFonts w:ascii="Times New Roman" w:hAnsi="Times New Roman"/>
          <w:sz w:val="26"/>
          <w:szCs w:val="26"/>
        </w:rPr>
      </w:pPr>
      <w:r w:rsidRPr="008A762F">
        <w:rPr>
          <w:rFonts w:ascii="Times New Roman" w:hAnsi="Times New Roman"/>
          <w:sz w:val="26"/>
          <w:szCs w:val="26"/>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8A762F" w:rsidRPr="008A762F" w:rsidRDefault="008A762F">
      <w:pPr>
        <w:rPr>
          <w:rFonts w:ascii="Times New Roman" w:hAnsi="Times New Roman"/>
          <w:sz w:val="26"/>
          <w:szCs w:val="26"/>
        </w:rPr>
      </w:pPr>
    </w:p>
    <w:sectPr w:rsidR="008A762F" w:rsidRPr="008A762F" w:rsidSect="003565A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7F8"/>
    <w:rsid w:val="0014278E"/>
    <w:rsid w:val="002247F8"/>
    <w:rsid w:val="003565A2"/>
    <w:rsid w:val="00455CB5"/>
    <w:rsid w:val="004E7830"/>
    <w:rsid w:val="00535C1F"/>
    <w:rsid w:val="008A762F"/>
    <w:rsid w:val="008F7780"/>
    <w:rsid w:val="00B2313D"/>
    <w:rsid w:val="00D71C8E"/>
    <w:rsid w:val="00E546E9"/>
    <w:rsid w:val="00FB3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F8"/>
    <w:pPr>
      <w:widowControl w:val="0"/>
      <w:ind w:left="0"/>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2247F8"/>
    <w:pPr>
      <w:widowControl w:val="0"/>
      <w:ind w:left="0" w:firstLine="720"/>
    </w:pPr>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2247F8"/>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2247F8"/>
    <w:rPr>
      <w:rFonts w:ascii="Tahoma" w:hAnsi="Tahoma" w:cs="Tahoma"/>
      <w:sz w:val="16"/>
      <w:szCs w:val="16"/>
    </w:rPr>
  </w:style>
  <w:style w:type="character" w:customStyle="1" w:styleId="a4">
    <w:name w:val="Текст выноски Знак"/>
    <w:basedOn w:val="a0"/>
    <w:link w:val="a3"/>
    <w:uiPriority w:val="99"/>
    <w:semiHidden/>
    <w:rsid w:val="002247F8"/>
    <w:rPr>
      <w:rFonts w:ascii="Tahoma" w:eastAsia="Times New Roman" w:hAnsi="Tahoma" w:cs="Tahoma"/>
      <w:color w:val="000000"/>
      <w:sz w:val="16"/>
      <w:szCs w:val="16"/>
      <w:lang w:eastAsia="ru-RU"/>
    </w:rPr>
  </w:style>
  <w:style w:type="character" w:styleId="a5">
    <w:name w:val="Hyperlink"/>
    <w:basedOn w:val="a0"/>
    <w:uiPriority w:val="99"/>
    <w:unhideWhenUsed/>
    <w:rsid w:val="003565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LAW&amp;n=403521" TargetMode="External"/><Relationship Id="rId13" Type="http://schemas.openxmlformats.org/officeDocument/2006/relationships/hyperlink" Target="http://consultant.op.ru/region/cgi/online.cgi?req=doc&amp;rnd=36FF183B66FD72470556B32D912F5CE3&amp;base=RLAW206&amp;n=60976&amp;dst=100027&amp;field=134" TargetMode="External"/><Relationship Id="rId18" Type="http://schemas.openxmlformats.org/officeDocument/2006/relationships/hyperlink" Target="http://consultant.op.ru/region/cgi/online.cgi?req=doc&amp;rnd=36FF183B66FD72470556B32D912F5CE3&amp;base=RLAW206&amp;n=60976&amp;dst=100032&amp;field=134" TargetMode="External"/><Relationship Id="rId3" Type="http://schemas.openxmlformats.org/officeDocument/2006/relationships/webSettings" Target="webSettings.xml"/><Relationship Id="rId21" Type="http://schemas.openxmlformats.org/officeDocument/2006/relationships/hyperlink" Target="http://consultant.op.ru/region/cgi/online.cgi?req=doc&amp;rnd=36FF183B66FD72470556B32D912F5CE3&amp;base=LAW&amp;n=405832&amp;dst=100589&amp;field=134" TargetMode="External"/><Relationship Id="rId7" Type="http://schemas.openxmlformats.org/officeDocument/2006/relationships/hyperlink" Target="http://consultant.op.ru/region/cgi/online.cgi?req=doc&amp;rnd=36FF183B66FD72470556B32D912F5CE3&amp;base=LAW&amp;n=392095" TargetMode="External"/><Relationship Id="rId12" Type="http://schemas.openxmlformats.org/officeDocument/2006/relationships/hyperlink" Target="http://consultant.op.ru/region/cgi/online.cgi?req=doc&amp;rnd=36FF183B66FD72470556B32D912F5CE3&amp;base=LAW&amp;n=201820" TargetMode="External"/><Relationship Id="rId17" Type="http://schemas.openxmlformats.org/officeDocument/2006/relationships/hyperlink" Target="http://consultant.op.ru/region/cgi/online.cgi?req=doc&amp;rnd=36FF183B66FD72470556B32D912F5CE3&amp;base=RLAW206&amp;n=60976&amp;dst=100034&amp;field=134" TargetMode="External"/><Relationship Id="rId2" Type="http://schemas.openxmlformats.org/officeDocument/2006/relationships/settings" Target="settings.xml"/><Relationship Id="rId16" Type="http://schemas.openxmlformats.org/officeDocument/2006/relationships/hyperlink" Target="http://consultant.op.ru/region/cgi/online.cgi?req=doc&amp;rnd=36FF183B66FD72470556B32D912F5CE3&amp;base=RLAW206&amp;n=60976&amp;dst=100025&amp;field=134" TargetMode="External"/><Relationship Id="rId20" Type="http://schemas.openxmlformats.org/officeDocument/2006/relationships/hyperlink" Target="http://consultant.op.ru/region/cgi/online.cgi?req=doc&amp;rnd=36FF183B66FD72470556B32D912F5CE3&amp;base=RLAW206&amp;n=60976&amp;dst=100037&amp;field=134" TargetMode="External"/><Relationship Id="rId1" Type="http://schemas.openxmlformats.org/officeDocument/2006/relationships/styles" Target="styles.xml"/><Relationship Id="rId6" Type="http://schemas.openxmlformats.org/officeDocument/2006/relationships/hyperlink" Target="http://consultant.op.ru/region/cgi/online.cgi?req=doc&amp;rnd=36FF183B66FD72470556B32D912F5CE3&amp;base=LAW&amp;n=405832" TargetMode="External"/><Relationship Id="rId11" Type="http://schemas.openxmlformats.org/officeDocument/2006/relationships/hyperlink" Target="http://consultant.op.ru/region/cgi/online.cgi?req=doc&amp;rnd=36FF183B66FD72470556B32D912F5CE3&amp;base=RLAW206&amp;n=60976&amp;dst=100014&amp;field=134" TargetMode="External"/><Relationship Id="rId5" Type="http://schemas.openxmlformats.org/officeDocument/2006/relationships/hyperlink" Target="http://consultant.op.ru/region/cgi/online.cgi?req=doc&amp;rnd=36FF183B66FD72470556B32D912F5CE3&amp;base=LAW&amp;n=402655&amp;dst=101202&amp;field=134" TargetMode="External"/><Relationship Id="rId15" Type="http://schemas.openxmlformats.org/officeDocument/2006/relationships/hyperlink" Target="http://consultant.op.ru/region/cgi/online.cgi?req=doc&amp;rnd=36FF183B66FD72470556B32D912F5CE3&amp;base=RLAW206&amp;n=60976&amp;dst=100032&amp;field=134" TargetMode="External"/><Relationship Id="rId23" Type="http://schemas.openxmlformats.org/officeDocument/2006/relationships/theme" Target="theme/theme1.xml"/><Relationship Id="rId10" Type="http://schemas.openxmlformats.org/officeDocument/2006/relationships/hyperlink" Target="http://consultant.op.ru/region/cgi/online.cgi?req=doc&amp;rnd=36FF183B66FD72470556B32D912F5CE3&amp;base=RLAW206&amp;n=60976&amp;dst=100017&amp;field=134" TargetMode="External"/><Relationship Id="rId19" Type="http://schemas.openxmlformats.org/officeDocument/2006/relationships/hyperlink" Target="http://consultant.op.ru/region/cgi/online.cgi?req=doc&amp;rnd=36FF183B66FD72470556B32D912F5CE3&amp;base=RLAW206&amp;n=60976&amp;dst=100034&amp;field=134" TargetMode="External"/><Relationship Id="rId4" Type="http://schemas.openxmlformats.org/officeDocument/2006/relationships/image" Target="media/image1.jpeg"/><Relationship Id="rId9" Type="http://schemas.openxmlformats.org/officeDocument/2006/relationships/hyperlink" Target="http://consultant.op.ru/region/cgi/online.cgi?req=doc&amp;rnd=36FF183B66FD72470556B32D912F5CE3&amp;base=LAW&amp;n=197192" TargetMode="External"/><Relationship Id="rId14" Type="http://schemas.openxmlformats.org/officeDocument/2006/relationships/hyperlink" Target="http://consultant.op.ru/region/cgi/online.cgi?req=doc&amp;rnd=36FF183B66FD72470556B32D912F5CE3&amp;base=RLAW206&amp;n=60976&amp;dst=100030&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DEPP</cp:lastModifiedBy>
  <cp:revision>5</cp:revision>
  <dcterms:created xsi:type="dcterms:W3CDTF">2022-03-17T08:32:00Z</dcterms:created>
  <dcterms:modified xsi:type="dcterms:W3CDTF">2022-04-22T04:50:00Z</dcterms:modified>
</cp:coreProperties>
</file>