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/>
        <w:jc w:val="right"/>
        <w:rPr/>
        <w:framePr w:w="901" w:h="1060" w:x="5520" w:y="1" w:wrap="auto" w:vAnchor="text" w:hAnchor="page" w:hRule="exact"/>
      </w:pPr>
      <w:r>
        <w:rPr/>
        <w:drawing>
          <wp:inline distT="0" distB="0" distL="0" distR="0">
            <wp:extent cx="542925" cy="54292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rPr>
          <w:sz w:val="26"/>
        </w:rPr>
        <w:framePr w:w="1025" w:h="1054" w:x="5515" w:y="4" w:wrap="auto" w:vAnchor="text" w:hAnchor="page" w:hRule="exact"/>
      </w:pPr>
      <w:r>
        <w:rPr>
          <w:sz w:val="26"/>
        </w:rPr>
      </w:r>
    </w:p>
    <w:p>
      <w:pPr>
        <w:pStyle w:val="Normal"/>
        <w:ind w:left="-360" w:firstLine="36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360" w:firstLine="36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360" w:firstLine="36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360" w:firstLine="360"/>
        <w:jc w:val="center"/>
        <w:rPr>
          <w:sz w:val="26"/>
          <w:szCs w:val="26"/>
        </w:rPr>
      </w:pPr>
      <w:r>
        <w:rPr>
          <w:sz w:val="26"/>
          <w:szCs w:val="26"/>
        </w:rPr>
        <w:t>РОССИЯ ФЕДЕРАЦИЯЗЫ</w:t>
        <w:tab/>
        <w:t xml:space="preserve">            </w:t>
        <w:tab/>
        <w:tab/>
        <w:t>РОССИЙСКАЯ ФЕДЕРАЦИЯ</w:t>
      </w:r>
    </w:p>
    <w:p>
      <w:pPr>
        <w:pStyle w:val="Normal"/>
        <w:ind w:left="-360" w:firstLine="360"/>
        <w:jc w:val="center"/>
        <w:rPr>
          <w:sz w:val="26"/>
          <w:szCs w:val="26"/>
        </w:rPr>
      </w:pPr>
      <w:r>
        <w:rPr>
          <w:sz w:val="26"/>
          <w:szCs w:val="26"/>
        </w:rPr>
        <w:t>ХАКАС  РЕСПУБЛИКАНЫН                                 РЕСПУБЛИКА  ХАКАСИЯ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БАН ПИЛТİРİ</w:t>
        <w:tab/>
        <w:tab/>
        <w:tab/>
        <w:t xml:space="preserve">             </w:t>
        <w:tab/>
        <w:t>АДМИНИСТРАЦИЯ</w:t>
      </w:r>
    </w:p>
    <w:p>
      <w:pPr>
        <w:pStyle w:val="Normal"/>
        <w:ind w:hanging="9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ПЎДİСТİН АДМИНИСТРАЦИЯЗЫ</w:t>
        <w:tab/>
        <w:tab/>
        <w:t xml:space="preserve">    УСТЬ-АБАКАНСКОГО ПОССОВЕТА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От 08.04.2021г.                                                          №  63/1-п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рп Усть-Абакан</w:t>
      </w:r>
    </w:p>
    <w:p>
      <w:pPr>
        <w:pStyle w:val="Normal"/>
        <w:jc w:val="both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Normal"/>
        <w:jc w:val="both"/>
        <w:rPr>
          <w:sz w:val="26"/>
        </w:rPr>
      </w:pPr>
      <w:r>
        <w:rPr>
          <w:sz w:val="26"/>
        </w:rPr>
        <w:t xml:space="preserve">Об установлении особого противопожарного 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>режима на территории МО Усть-Абаканский поссовет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>
          <w:sz w:val="26"/>
          <w:szCs w:val="26"/>
        </w:rPr>
        <w:tab/>
        <w:t>В соответствии с федеральными законами от 21.12.1994 № 69-ФЗ «О пожарной безопасности» (с последующими изменениями), от 22.07.2008 № 123-ФЗ «Технический регламент о требованиях пожарной безопасности» (с последующими изменениями), постановлением Правительства Российской Федерации от 16.09.2020 № 1479 «Об утверждении Правил противопожарного режима в Российской Федерации» (с последующими изменениями), Законом Республики Хакасия от 28.06.2006 № 34-ЗРХ «О пожарной безопасности» (с последующими изменениями), постановлением Правительства  Республики Хакасия от 04.05.2016 № 202 «об утверждении Порядка установления особого противопожарного режима на территории Республики Хакасия» (с последующими изменениями), решением Комиссии по предупреждению и ликвидации чрезвычайных ситуаций и обеспечению пожарной безопасности Республики Хакасия от 30.03.2021 № 7, в связи с повышенной пожарной опасностью на  территории Республики Хакасия, ростом в марте 2021 года количества палов травы, техногенных и степных пожаров, прогнозируемым установлением в апреле 2021 года жаркой и ветреной погоды, а также в целях обеспечения пожарной безопасности на территории Республики Хакасия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bidi w:val="0"/>
        <w:ind w:left="454" w:right="0" w:hanging="340"/>
        <w:jc w:val="both"/>
        <w:rPr/>
      </w:pPr>
      <w:r>
        <w:rPr>
          <w:b w:val="false"/>
          <w:bCs w:val="false"/>
          <w:sz w:val="26"/>
          <w:szCs w:val="26"/>
        </w:rPr>
        <w:t>Установить с 10 апреля по 10 мая 2021 года на территории МО Усть-Абаканский поссовет особый противопожарный режим.</w:t>
      </w:r>
    </w:p>
    <w:p>
      <w:pPr>
        <w:pStyle w:val="Normal"/>
        <w:widowControl/>
        <w:numPr>
          <w:ilvl w:val="0"/>
          <w:numId w:val="1"/>
        </w:numPr>
        <w:bidi w:val="0"/>
        <w:ind w:left="454" w:right="0" w:hanging="340"/>
        <w:jc w:val="both"/>
        <w:rPr/>
      </w:pPr>
      <w:r>
        <w:rPr>
          <w:b w:val="false"/>
          <w:bCs w:val="false"/>
          <w:sz w:val="26"/>
          <w:szCs w:val="26"/>
        </w:rPr>
        <w:t>На период действия особого противопожарного режима на территории МО Усть-Абаканский поссовет: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запретить разведение косторов для сжигания порубочных остатков, сухой травы, мусора, тары и т. д., проведение пожароопасных работ на землях сельскохозяйственного назначения, особо охраняемых природных территорий регионального значения, землях запаса, вдоль дорог, в зонах рек и озер, на территориях сельских поселений, садоводческих и огороднических некоммерческих товариществ, на предприятиях и организациях независимо от  организационно-правовых форм и форм собственности;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ввести на период устойчивой сухой, жаркой и ветреной погоды при объявлении штормового предупреждения запрет на топку печей, кухонных очагов и котельных установок без дымников, искрогасителей или других подобных устройств;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запретить проведение массовых мероприятий на объектах, не оборудованных или имеющих неисправные системы пожарной автоматики и оповещения, не имеющих телефонной связи, не имеющих необходимого количества эвакуационных выходов лбо если эвакуационные выходы не  соответствуют требованиям, предусмотренным Федеральным законом от 22.07.2008 № 123-ФЗ «Технический регламент о требованиях пожарной безопасности».</w:t>
      </w:r>
    </w:p>
    <w:p>
      <w:pPr>
        <w:pStyle w:val="Normal"/>
        <w:widowControl/>
        <w:numPr>
          <w:ilvl w:val="0"/>
          <w:numId w:val="1"/>
        </w:numPr>
        <w:bidi w:val="0"/>
        <w:ind w:left="454" w:right="0" w:hanging="340"/>
        <w:jc w:val="both"/>
        <w:rPr/>
      </w:pPr>
      <w:r>
        <w:rPr>
          <w:b w:val="false"/>
          <w:bCs w:val="false"/>
          <w:sz w:val="26"/>
          <w:szCs w:val="26"/>
        </w:rPr>
        <w:t>Специалисту по вопросам ЖКХ Рябчевкому В.В.: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организовать патрулирование территории МО Усть-Абаканского поссовета силами добровольных пожарных с первичными средствами пожаротушения;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подготовить для возможного использования в тушении пожаров имеющуюся водовозную и землеройную технику;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реализовать мероприятия противопожарной пропаганды через местные средства массовой информации, на собраниях и сходах граждан по месту их  жительства с проведением инструктажа по вопросам обеспечения пожарной  безопасности;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уточнить порядок оповещения и информирования населения о чрезвычайных ситуациях, связанных с природными пожарами, а также порядок сбора и привлечения населения к тушению пожаров с использованием всех возможных средств оповещения (звуковая и световая сигнализации, громкоговорители, посыльные, рельсы, передвижные средства оповещения, средства массовой информации, подворовый обход) и обеспечить эффективное его применение;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обеспечить информирование населения о развитии пожарной обстановки, по вопросам готовности к действиям при угрозе и возникновении чрезвычайной ситуации, связанной с природными пожарами;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организовать обходы жителей частного сектора с целью проведения разъяснительной работы по предупреждению пожаров, обратить особое внимание на места проживания малоимущих семей, социально неадаптированных групп населения;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создать в необходимых размерах резервный фонд горюче-смазочных материалов и огнетушащих средств;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принимать меры по своевременному задействованию сегментов региональной автоматизированной системы централизованного оповещения для оперативного информирования населения поселка и заинтересованных должностных лиц о происшествиях и чрезвычайных ситуациях;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предпринять меры по локализации пала травы силами населения, в том числе силами добровольных пожарных, до прибытия подразделений Государственной противопожарной службы;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разработать алгоритм действий для экстренной эвакуации населения, детей с объектов оздоровления, расположенных в массивах, с указанием задействованного автотранспорта в случае угрозы и возникновения природных (ландшафтных) и бытовых пожаров;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разработать и выполнить мероприятия, исключающие возможность переброса огня при природных (ландшафтных) пожарах на здания, сооружения и жилой сектор;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организовать и провести комплекс мероприятий по уборке и вывозу горючего мусора с территорий населенного пункта и погостов (кладбищ), по очистке и восстановлению минерализованных полос;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привести в исправное состояние источники противопожарного водоснабжения и первичные средства пожаротушения;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организовать постоянный мониторинг пожарной обстановки на  территории населенного пункта, садоводческих и огороднических некоммерческих товариществ, землях сельскохозяйственного назначения, обеспечить эффективную работу патрульных, патрульно-маневренных групп поссовета в целях контроля за пожарной обстановкой, реагирования на угрозу и возникновение чрезвычайной ситуации, связанной с природными пожарами, принятия мер по выявлению и оперативному тушению источников открытого огня;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организовать рейды по местам отдыха граждан, территориям садоводческих и огороднических некоммерческих товариществ с целью пресечения возможных нарушений требований пожарной безопасности.</w:t>
      </w:r>
    </w:p>
    <w:p>
      <w:pPr>
        <w:pStyle w:val="Normal"/>
        <w:widowControl/>
        <w:numPr>
          <w:ilvl w:val="0"/>
          <w:numId w:val="1"/>
        </w:numPr>
        <w:bidi w:val="0"/>
        <w:ind w:left="454" w:right="0" w:hanging="340"/>
        <w:jc w:val="both"/>
        <w:rPr/>
      </w:pPr>
      <w:r>
        <w:rPr>
          <w:b w:val="false"/>
          <w:bCs w:val="false"/>
          <w:sz w:val="26"/>
          <w:szCs w:val="26"/>
        </w:rPr>
        <w:t>Рекомендовать руководителям МУП «ТеплоВодоРесурс», КДЦ «Имидж», МКУ СДК «Подхоз»: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 (сооружений);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привести в исправное состояние источники противопожарного водоснабжения и первичные средства пожаротушения;</w:t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/>
      </w:pPr>
      <w:r>
        <w:rPr>
          <w:b w:val="false"/>
          <w:bCs w:val="false"/>
          <w:sz w:val="26"/>
          <w:szCs w:val="26"/>
        </w:rPr>
        <w:t>- подготовить для возможного использования в тушении пожаров имеющуюся водовозную и землеройную технику.</w:t>
      </w:r>
    </w:p>
    <w:p>
      <w:pPr>
        <w:pStyle w:val="Normal"/>
        <w:widowControl/>
        <w:bidi w:val="0"/>
        <w:ind w:left="114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ind w:left="834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ind w:left="720" w:hanging="42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Глава  Усть-Абаканского поссовета</w:t>
        <w:tab/>
        <w:t xml:space="preserve">            </w:t>
        <w:tab/>
        <w:t xml:space="preserve">                                    Н.В. Леонченко </w:t>
      </w:r>
    </w:p>
    <w:p>
      <w:pPr>
        <w:pStyle w:val="Normal"/>
        <w:ind w:left="426"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67" w:hanging="0"/>
        <w:rPr/>
      </w:pPr>
      <w:r>
        <w:rPr>
          <w:sz w:val="26"/>
          <w:szCs w:val="26"/>
        </w:rPr>
        <w:t xml:space="preserve">         </w:t>
      </w:r>
    </w:p>
    <w:p>
      <w:pPr>
        <w:pStyle w:val="Normal"/>
        <w:ind w:left="426"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6" w:hanging="0"/>
        <w:jc w:val="both"/>
        <w:rPr/>
      </w:pPr>
      <w:r>
        <w:rPr/>
      </w:r>
    </w:p>
    <w:sectPr>
      <w:type w:val="nextPage"/>
      <w:pgSz w:w="11906" w:h="16838"/>
      <w:pgMar w:left="1134" w:right="73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6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0a6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d23d45"/>
    <w:pPr>
      <w:keepNext w:val="true"/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24a34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3" w:customStyle="1">
    <w:name w:val="Основной текст Знак"/>
    <w:basedOn w:val="DefaultParagraphFont"/>
    <w:link w:val="a3"/>
    <w:uiPriority w:val="99"/>
    <w:semiHidden/>
    <w:qFormat/>
    <w:rsid w:val="00f24a34"/>
    <w:rPr>
      <w:sz w:val="20"/>
      <w:szCs w:val="20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24a34"/>
    <w:rPr>
      <w:sz w:val="0"/>
      <w:szCs w:val="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uiPriority w:val="99"/>
    <w:rsid w:val="00d23d45"/>
    <w:pPr>
      <w:jc w:val="both"/>
    </w:pPr>
    <w:rPr>
      <w:sz w:val="24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6"/>
    <w:uiPriority w:val="99"/>
    <w:semiHidden/>
    <w:qFormat/>
    <w:rsid w:val="00460bc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80f4c"/>
    <w:pPr>
      <w:spacing w:before="0" w:after="0"/>
      <w:ind w:left="720" w:hanging="0"/>
      <w:contextualSpacing/>
    </w:pPr>
    <w:rPr>
      <w:sz w:val="24"/>
      <w:szCs w:val="24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LibreOffice/6.4.4.2$Windows_x86 LibreOffice_project/3d775be2011f3886db32dfd395a6a6d1ca2630ff</Application>
  <Pages>3</Pages>
  <Words>791</Words>
  <Characters>5806</Characters>
  <CharactersWithSpaces>6789</CharactersWithSpaces>
  <Paragraphs>39</Paragraphs>
  <Company>NONE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2020-12-25T02:14:00Z</dcterms:created>
  <dc:creator>USER</dc:creator>
  <dc:description/>
  <dc:language>ru-RU</dc:language>
  <cp:lastModifiedBy/>
  <cp:lastPrinted>2021-04-14T13:04:25Z</cp:lastPrinted>
  <dcterms:modified xsi:type="dcterms:W3CDTF">2021-04-14T13:05:03Z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