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/>
        <w:jc w:val="right"/>
        <w:rPr/>
        <w:framePr w:w="961" w:h="1060" w:x="5520" w:y="1" w:wrap="auto" w:vAnchor="text" w:hAnchor="page" w:hRule="exact"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РОССИЯ ФЕДЕРАЦИЯЗЫ                            РОССИЙСКАЯ ФЕДЕРАЦИЯ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ХАКАС  РЕСПУБЛИКАНЫН                           РЕСПУБЛИКА  ХАКАСИЯ</w:t>
      </w:r>
    </w:p>
    <w:p>
      <w:pPr>
        <w:pStyle w:val="Normal"/>
        <w:ind w:left="284" w:hang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ab/>
        <w:t xml:space="preserve">            АДМИНИСТРАЦИЯ </w:t>
      </w:r>
    </w:p>
    <w:p>
      <w:pPr>
        <w:pStyle w:val="Normal"/>
        <w:ind w:left="-360" w:hanging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РАЙОНЫ АДМИНИСТРАЦИЯЗЫ</w:t>
        <w:tab/>
        <w:t xml:space="preserve">      УСТЬ-АБАКАНСКИЙ ПОССОВЕТ</w:t>
      </w:r>
    </w:p>
    <w:p>
      <w:pPr>
        <w:pStyle w:val="Normal"/>
        <w:ind w:left="28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84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15.10.2020 г.                            № 108/1-п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рп. Усть-Абакан</w:t>
      </w:r>
    </w:p>
    <w:p>
      <w:pPr>
        <w:pStyle w:val="Normal"/>
        <w:ind w:left="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4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iCs/>
          <w:color w:val="000000"/>
          <w:sz w:val="26"/>
          <w:szCs w:val="26"/>
        </w:rPr>
        <w:t xml:space="preserve">Об </w:t>
      </w:r>
      <w:r>
        <w:rPr>
          <w:b/>
          <w:bCs/>
          <w:iCs/>
          <w:color w:val="000000"/>
          <w:sz w:val="28"/>
          <w:szCs w:val="28"/>
        </w:rPr>
        <w:t>утверждении</w:t>
      </w:r>
    </w:p>
    <w:p>
      <w:pPr>
        <w:pStyle w:val="Normal"/>
        <w:jc w:val="both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муниципальной программы,</w:t>
      </w:r>
    </w:p>
    <w:p>
      <w:pPr>
        <w:pStyle w:val="Normal"/>
        <w:jc w:val="both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территории Усть – Абаканского поссовета</w:t>
      </w:r>
    </w:p>
    <w:p>
      <w:pPr>
        <w:pStyle w:val="Normal"/>
        <w:jc w:val="both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2021 год и плановый период 2022 и 2023 годов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совершенствования программно-целевых методов бюджетного планирования, в соответствии со статьей 179 Бюджетного Кодекса Российской Федерации, и формирования бюджета на 2021 год и плановый период 2022 и 2023 годов, Администрация Усть – Абаканского поссовета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1.Утвердить муниципальную программу «</w:t>
      </w:r>
      <w:r>
        <w:rPr>
          <w:color w:val="000000"/>
          <w:sz w:val="28"/>
          <w:szCs w:val="28"/>
        </w:rPr>
        <w:t>Комплексное развитие сельской территории Усть – Абаканского поссовета</w:t>
      </w:r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 2021 год и плановый период 2022 и 2023 годов.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2.При составлении проекта бюджета, бюджета муниципального образования на 2021 год и плановый период 2022 и 2023 годов (Главному бухгалтеру – Кинцель В.К.) предусмотреть финансирование  мероприятий по обеспечению реализации данной программы.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Усть – Абаканского поссовета                                            Н.В.Леонченко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90" w:leader="none"/>
        </w:tabs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ПРОГРАММА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«Комплексное развитие сельской территории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Усть – Абаканского поссовета»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rPr>
          <w:rFonts w:ascii="Times New Roman" w:hAnsi="Times New Roman"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Комплексное развитие сельских территорий Усть – Абаканского поссовета»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8"/>
        <w:gridCol w:w="7052"/>
      </w:tblGrid>
      <w:tr>
        <w:trPr/>
        <w:tc>
          <w:tcPr>
            <w:tcW w:w="2518" w:type="dxa"/>
            <w:tcBorders/>
          </w:tcPr>
          <w:p>
            <w:pPr>
              <w:pStyle w:val="Normal"/>
              <w:rPr>
                <w:rFonts w:eastAsia="Calibri" w:eastAsiaTheme="minorHAnsi"/>
                <w:bCs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sz w:val="24"/>
                <w:szCs w:val="24"/>
              </w:rPr>
              <w:t>Наименование Программы</w:t>
            </w:r>
          </w:p>
          <w:p>
            <w:pPr>
              <w:pStyle w:val="12"/>
              <w:spacing w:lineRule="auto" w: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05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развитие сельской территории Усть – Абаканского поссовета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12"/>
              <w:spacing w:lineRule="auto" w: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052" w:type="dxa"/>
            <w:tcBorders/>
          </w:tcPr>
          <w:p>
            <w:pPr>
              <w:pStyle w:val="12"/>
              <w:spacing w:lineRule="auto" w: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администрация Усть – Абаканского поссовета</w:t>
            </w:r>
          </w:p>
          <w:p>
            <w:pPr>
              <w:pStyle w:val="12"/>
              <w:spacing w:lineRule="auto" w: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518" w:type="dxa"/>
            <w:tcBorders>
              <w:bottom w:val="nil"/>
            </w:tcBorders>
          </w:tcPr>
          <w:p>
            <w:pPr>
              <w:pStyle w:val="12"/>
              <w:spacing w:lineRule="auto" w:lin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Цель</w:t>
            </w:r>
          </w:p>
        </w:tc>
        <w:tc>
          <w:tcPr>
            <w:tcW w:w="7052" w:type="dxa"/>
            <w:tcBorders>
              <w:bottom w:val="nil"/>
            </w:tcBorders>
          </w:tcPr>
          <w:p>
            <w:pPr>
              <w:pStyle w:val="Normal"/>
              <w:suppressAutoHyphens w:val="true"/>
              <w:spacing w:lineRule="atLeast" w:line="10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обеспечения доступным и комфортным жильем сельского населения.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Задачи </w:t>
            </w:r>
          </w:p>
        </w:tc>
        <w:tc>
          <w:tcPr>
            <w:tcW w:w="7052" w:type="dxa"/>
            <w:tcBorders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-</w:t>
            </w:r>
            <w:r>
              <w:rPr>
                <w:color w:val="00B0F0"/>
              </w:rPr>
              <w:t xml:space="preserve"> </w:t>
            </w:r>
            <w:r>
              <w:rPr/>
              <w:t>развитие жилищного строительства на сельских территориях.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Показатели результативности</w:t>
            </w:r>
          </w:p>
        </w:tc>
        <w:tc>
          <w:tcPr>
            <w:tcW w:w="7052" w:type="dxa"/>
            <w:tcBorders/>
          </w:tcPr>
          <w:p>
            <w:pPr>
              <w:pStyle w:val="Normal"/>
              <w:ind w:left="39" w:hanging="0"/>
              <w:jc w:val="both"/>
              <w:rPr/>
            </w:pPr>
            <w:r>
              <w:rPr/>
              <w:t>1.1</w:t>
            </w:r>
            <w:r>
              <w:rPr>
                <w:color w:val="00B0F0"/>
              </w:rPr>
              <w:t xml:space="preserve"> </w:t>
            </w:r>
            <w:r>
              <w:rPr/>
              <w:t>ввод жилья, предоставляемого для граждан, проживающих и работающих на территории Усть – Абаканского поссовета, по договорам найма жилого помещения:</w:t>
            </w:r>
          </w:p>
          <w:p>
            <w:pPr>
              <w:pStyle w:val="Normal"/>
              <w:jc w:val="both"/>
              <w:rPr/>
            </w:pPr>
            <w:r>
              <w:rPr/>
              <w:t>2021 год - 0,096 тыс. кв. метров.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Сроки реализации </w:t>
            </w:r>
          </w:p>
        </w:tc>
        <w:tc>
          <w:tcPr>
            <w:tcW w:w="7052" w:type="dxa"/>
            <w:tcBorders/>
          </w:tcPr>
          <w:p>
            <w:pPr>
              <w:pStyle w:val="Normal"/>
              <w:jc w:val="both"/>
              <w:rPr/>
            </w:pPr>
            <w:r>
              <w:rPr/>
              <w:t>- 2021 год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rPr/>
            </w:pPr>
            <w:r>
              <w:rPr/>
              <w:t>Объемы бюджетных ассигнований</w:t>
            </w:r>
          </w:p>
        </w:tc>
        <w:tc>
          <w:tcPr>
            <w:tcW w:w="7052" w:type="dxa"/>
            <w:tcBorders/>
          </w:tcPr>
          <w:p>
            <w:pPr>
              <w:pStyle w:val="Normal"/>
              <w:spacing w:lineRule="auto" w:line="252"/>
              <w:jc w:val="both"/>
              <w:rPr>
                <w:kern w:val="2"/>
              </w:rPr>
            </w:pPr>
            <w:r>
              <w:rPr>
                <w:kern w:val="2"/>
              </w:rPr>
              <w:t>Общий объем финансирования подпрограммы (тыс.рублей) –</w:t>
            </w:r>
          </w:p>
          <w:p>
            <w:pPr>
              <w:pStyle w:val="Normal"/>
              <w:spacing w:lineRule="auto" w:line="25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из них средства:</w:t>
            </w:r>
          </w:p>
          <w:p>
            <w:pPr>
              <w:pStyle w:val="Normal"/>
              <w:spacing w:lineRule="auto" w:line="252"/>
              <w:jc w:val="both"/>
              <w:rPr>
                <w:kern w:val="2"/>
              </w:rPr>
            </w:pPr>
            <w:r>
              <w:rPr>
                <w:kern w:val="2"/>
              </w:rPr>
              <w:t>- федерального бюджета –</w:t>
            </w:r>
          </w:p>
          <w:p>
            <w:pPr>
              <w:pStyle w:val="Normal"/>
              <w:spacing w:lineRule="auto" w:line="252"/>
              <w:jc w:val="both"/>
              <w:rPr>
                <w:kern w:val="2"/>
              </w:rPr>
            </w:pPr>
            <w:r>
              <w:rPr>
                <w:kern w:val="2"/>
              </w:rPr>
              <w:t>- республиканского бюджета –</w:t>
            </w:r>
          </w:p>
          <w:p>
            <w:pPr>
              <w:pStyle w:val="Normal"/>
              <w:spacing w:lineRule="auto" w:line="252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- районного бюджета –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-внебюджетные средства- в том числе:</w:t>
            </w:r>
          </w:p>
          <w:p>
            <w:pPr>
              <w:pStyle w:val="Normal"/>
              <w:jc w:val="both"/>
              <w:rPr/>
            </w:pPr>
            <w:r>
              <w:rPr/>
              <w:t>2021 год – 3 618,910 тыс.руб.,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из них средства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федерального бюджета – 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республиканского бюджета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–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районного бюджета –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местного бюджета –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внебюджетные средства –</w:t>
            </w:r>
          </w:p>
        </w:tc>
      </w:tr>
      <w:tr>
        <w:trPr/>
        <w:tc>
          <w:tcPr>
            <w:tcW w:w="2518" w:type="dxa"/>
            <w:tcBorders/>
          </w:tcPr>
          <w:p>
            <w:pPr>
              <w:pStyle w:val="Normal"/>
              <w:jc w:val="both"/>
              <w:rPr/>
            </w:pPr>
            <w:r>
              <w:rPr/>
              <w:t xml:space="preserve">Ожидаемые конечные результаты реализации подпрограммы </w:t>
            </w:r>
          </w:p>
        </w:tc>
        <w:tc>
          <w:tcPr>
            <w:tcW w:w="7052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9" w:hanging="758"/>
              <w:contextualSpacing/>
              <w:jc w:val="both"/>
              <w:rPr>
                <w:rFonts w:eastAsia="Calibri" w:eastAsiaTheme="minorHAnsi"/>
                <w:b/>
                <w:b/>
                <w:bCs/>
              </w:rPr>
            </w:pPr>
            <w:r>
              <w:rPr/>
              <w:t>- обеспечение объема ввода не менее 0,096 тыс. кв. метров жилья для 2 семей/граждан, проживающих и работающих на территории Усть – Абаканского поссовета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9" w:hanging="758"/>
              <w:contextualSpacing/>
              <w:jc w:val="both"/>
              <w:rPr>
                <w:rFonts w:eastAsia="Calibri" w:eastAsiaTheme="minorHAnsi"/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12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2.Общая характеристика сферы реализации подпрограммы</w:t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поселка. Сельчане, особенно молодые, не в состоянии самостоятельно приобрести или построить жилье.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решения данной проблемы разработана Государственная программа Российской Федерации «Комплексное развитие сельских территорий», утвержденная постановлением Правительства Российской Федерации от 31.05.2019 N 696, в рамках которой предоставляется субсидия на оказание финансовой поддержки при исполнении расходных обязательств муниципальных образований по строительству жилья, предоставляемого гражданам по договору найма жилого помещения. Вышеуказанная программа способствует улучшению ситуации с обеспечением жильем граждан, проживающих и осуществляющих трудовую деятельность на сельской территории. </w:t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3. Приоритеты политики муниципального образования в сфере реализации подпрограммы, цели, задачи.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Целью программы является создание условий для обеспечения доступным и комфортным жильем сельского населения</w:t>
      </w:r>
      <w:r>
        <w:rPr>
          <w:rFonts w:eastAsia="SimSun" w:cs="Times New Roman" w:ascii="Times New Roman" w:hAnsi="Times New Roman"/>
          <w:kern w:val="2"/>
          <w:sz w:val="26"/>
          <w:szCs w:val="26"/>
          <w:lang w:eastAsia="hi-IN" w:bidi="hi-IN"/>
        </w:rPr>
        <w:t xml:space="preserve">. </w:t>
      </w:r>
      <w:r>
        <w:rPr>
          <w:rFonts w:cs="Times New Roman" w:ascii="Times New Roman" w:hAnsi="Times New Roman"/>
          <w:sz w:val="26"/>
          <w:szCs w:val="26"/>
        </w:rPr>
        <w:t>Для достижения указанной цели необходимо решить следующие задачи: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-</w:t>
      </w:r>
      <w:r>
        <w:rPr>
          <w:rFonts w:cs="Times New Roman" w:ascii="Times New Roman" w:hAnsi="Times New Roman"/>
          <w:color w:val="00B0F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строительство жилья, предоставляемого по договору найма жилого помещения.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Решение поставленных задач будет осуществляться в рамках реализации мероприятий, входящих в Программу «</w:t>
      </w:r>
      <w:r>
        <w:rPr>
          <w:color w:val="000000"/>
          <w:sz w:val="26"/>
          <w:szCs w:val="26"/>
        </w:rPr>
        <w:t>Комплексное развитие сельской территории Усть – Абаканского поссовета»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4. Сроки реализации подпрограммы.</w:t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12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Сроки реализации программы 2021  год.</w:t>
      </w:r>
    </w:p>
    <w:p>
      <w:pPr>
        <w:pStyle w:val="12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2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исполнения программы будет проводиться корректировка параметров и ежегодных планов ее реализации в рамках бюджетного процесса, с учетом социально-экономического развития Усть-Абаканского района.</w:t>
      </w:r>
    </w:p>
    <w:p>
      <w:pPr>
        <w:pStyle w:val="12"/>
        <w:spacing w:lineRule="auto" w:lin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5.Перечень основных мероприятий подпрограммы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Перечень основных программных мероприятий программы «</w:t>
      </w:r>
      <w:r>
        <w:rPr>
          <w:color w:val="000000"/>
          <w:sz w:val="26"/>
          <w:szCs w:val="26"/>
        </w:rPr>
        <w:t>Комплексное развитие сельской территории Усть – Абаканского поссовета»</w:t>
      </w:r>
      <w:r>
        <w:rPr>
          <w:sz w:val="26"/>
          <w:szCs w:val="26"/>
        </w:rPr>
        <w:t xml:space="preserve"> представлены в приложении к Программе.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Перечень целевых показателей эффективности Программы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6"/>
        <w:gridCol w:w="3160"/>
        <w:gridCol w:w="1000"/>
        <w:gridCol w:w="842"/>
        <w:gridCol w:w="1060"/>
        <w:gridCol w:w="992"/>
        <w:gridCol w:w="195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№</w:t>
            </w:r>
          </w:p>
          <w:p>
            <w:pPr>
              <w:pStyle w:val="Normal"/>
              <w:jc w:val="both"/>
              <w:rPr/>
            </w:pPr>
            <w:r>
              <w:rPr/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Наименование целевых индикаторов, показателей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  <w:p>
            <w:pPr>
              <w:pStyle w:val="Normal"/>
              <w:jc w:val="both"/>
              <w:rPr/>
            </w:pPr>
            <w:r>
              <w:rPr/>
              <w:t>измер.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2021г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итоговое</w:t>
            </w:r>
          </w:p>
          <w:p>
            <w:pPr>
              <w:pStyle w:val="Normal"/>
              <w:jc w:val="center"/>
              <w:rPr/>
            </w:pPr>
            <w:r>
              <w:rPr/>
              <w:t>значение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1.1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9" w:hanging="0"/>
              <w:jc w:val="both"/>
              <w:rPr/>
            </w:pPr>
            <w:r>
              <w:rPr/>
              <w:t>ввод жилья для граждан предоставляемого по договорам найма жилого помещения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тыс.кв. метры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0,096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0,096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left="72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7. Обоснование ресурсного обеспечения.</w:t>
      </w:r>
    </w:p>
    <w:p>
      <w:pPr>
        <w:pStyle w:val="12"/>
        <w:spacing w:lineRule="auto" w:line="240"/>
        <w:ind w:left="72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52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Общий объем финансирования Программы (рублей) –, из них средства:</w:t>
      </w:r>
    </w:p>
    <w:p>
      <w:pPr>
        <w:pStyle w:val="Normal"/>
        <w:spacing w:lineRule="auto" w:line="252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федерального бюджета –</w:t>
      </w:r>
    </w:p>
    <w:p>
      <w:pPr>
        <w:pStyle w:val="Normal"/>
        <w:spacing w:lineRule="auto" w:line="252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 республиканского бюджета –</w:t>
      </w:r>
    </w:p>
    <w:p>
      <w:pPr>
        <w:pStyle w:val="Normal"/>
        <w:spacing w:lineRule="auto" w:line="252"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- районного бюджета –</w:t>
      </w:r>
    </w:p>
    <w:p>
      <w:pPr>
        <w:pStyle w:val="NoSpacing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cs="Times New Roman" w:ascii="Times New Roman" w:hAnsi="Times New Roman"/>
          <w:kern w:val="2"/>
          <w:sz w:val="26"/>
          <w:szCs w:val="26"/>
        </w:rPr>
        <w:t>-внебюджетные средства-   в том числе: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-, из них средства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федерального бюджета – </w:t>
      </w:r>
    </w:p>
    <w:p>
      <w:pPr>
        <w:pStyle w:val="NoSpacing"/>
        <w:jc w:val="both"/>
        <w:rPr>
          <w:rFonts w:ascii="Times New Roman" w:hAnsi="Times New Roman" w:eastAsia="Times New Roman CYR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республиканского бюджета </w:t>
      </w:r>
      <w:r>
        <w:rPr>
          <w:rFonts w:eastAsia="Times New Roman CYR" w:cs="Times New Roman" w:ascii="Times New Roman" w:hAnsi="Times New Roman"/>
          <w:sz w:val="26"/>
          <w:szCs w:val="26"/>
        </w:rPr>
        <w:t xml:space="preserve">– 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районного бюджета –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-внебюджетные средства-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Ожидаемые социально-экономические результаты реализации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</w:t>
      </w:r>
    </w:p>
    <w:p>
      <w:pPr>
        <w:pStyle w:val="Normal"/>
        <w:widowControl w:val="false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ab/>
        <w:t xml:space="preserve"> </w:t>
      </w:r>
      <w:r>
        <w:rPr>
          <w:rFonts w:eastAsia="Calibri" w:eastAsiaTheme="minorHAnsi"/>
          <w:sz w:val="26"/>
          <w:szCs w:val="26"/>
        </w:rPr>
        <w:t>Реализация мероприятий Программы позволит:</w:t>
      </w:r>
    </w:p>
    <w:p>
      <w:pPr>
        <w:pStyle w:val="Normal"/>
        <w:rPr>
          <w:sz w:val="26"/>
          <w:szCs w:val="26"/>
        </w:rPr>
      </w:pPr>
      <w:r>
        <w:rPr>
          <w:rFonts w:eastAsia="Calibri" w:eastAsiaTheme="minorHAnsi"/>
          <w:sz w:val="26"/>
          <w:szCs w:val="26"/>
        </w:rPr>
        <w:t>-повысить общественную значимость развития территории Усть – Абаканского поссовета и привлекательность сельской местности для комфортного проживания и труда;</w:t>
      </w:r>
    </w:p>
    <w:p>
      <w:pPr>
        <w:pStyle w:val="12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-обеспечение доступным жильем граждан предоставляемого по договорам найма жилого помещения, привлечение и закрепление в сельской местности молодых специалистов.</w:t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8. Механизм реализации.</w:t>
      </w:r>
    </w:p>
    <w:p>
      <w:pPr>
        <w:pStyle w:val="1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Реализация программы осуществляется администрацией Усть-Абаканского поссовета.</w:t>
      </w:r>
    </w:p>
    <w:p>
      <w:pPr>
        <w:sectPr>
          <w:type w:val="nextPage"/>
          <w:pgSz w:w="11906" w:h="16838"/>
          <w:pgMar w:left="1701" w:right="850" w:header="0" w:top="709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right"/>
        <w:rPr>
          <w:rFonts w:ascii="Times New Roman Hak" w:hAnsi="Times New Roman Hak" w:cs="Arial"/>
        </w:rPr>
      </w:pPr>
      <w:r>
        <w:rPr>
          <w:rFonts w:cs="Arial" w:ascii="Times New Roman Hak" w:hAnsi="Times New Roman Hak"/>
        </w:rPr>
        <w:t>Приложение №1</w:t>
      </w:r>
    </w:p>
    <w:p>
      <w:pPr>
        <w:pStyle w:val="Normal"/>
        <w:widowControl w:val="false"/>
        <w:ind w:firstLine="720"/>
        <w:jc w:val="right"/>
        <w:rPr>
          <w:rFonts w:ascii="Times New Roman Hak" w:hAnsi="Times New Roman Hak" w:cs="Arial"/>
        </w:rPr>
      </w:pPr>
      <w:r>
        <w:rPr>
          <w:rFonts w:cs="Arial" w:ascii="Times New Roman Hak" w:hAnsi="Times New Roman Hak"/>
        </w:rPr>
        <w:t xml:space="preserve">к муниципальной программе </w:t>
      </w:r>
    </w:p>
    <w:p>
      <w:pPr>
        <w:pStyle w:val="Normal"/>
        <w:widowControl w:val="false"/>
        <w:ind w:firstLine="720"/>
        <w:jc w:val="right"/>
        <w:rPr>
          <w:rFonts w:ascii="Times New Roman Hak" w:hAnsi="Times New Roman Hak" w:cs="Arial"/>
        </w:rPr>
      </w:pPr>
      <w:r>
        <w:rPr>
          <w:rFonts w:cs="Arial" w:ascii="Times New Roman Hak" w:hAnsi="Times New Roman Hak"/>
        </w:rPr>
        <w:t>«Комплексное развитие сельской  территории</w:t>
      </w:r>
    </w:p>
    <w:p>
      <w:pPr>
        <w:pStyle w:val="Normal"/>
        <w:widowControl w:val="false"/>
        <w:ind w:firstLine="720"/>
        <w:jc w:val="right"/>
        <w:rPr>
          <w:rFonts w:ascii="Times New Roman Hak" w:hAnsi="Times New Roman Hak" w:cs="Arial"/>
        </w:rPr>
      </w:pPr>
      <w:r>
        <w:rPr>
          <w:rFonts w:cs="Arial" w:ascii="Times New Roman Hak" w:hAnsi="Times New Roman Hak"/>
        </w:rPr>
        <w:t xml:space="preserve">Усть-Абаканского поссовета»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488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2410"/>
        <w:gridCol w:w="1843"/>
        <w:gridCol w:w="1275"/>
        <w:gridCol w:w="1134"/>
        <w:gridCol w:w="1276"/>
        <w:gridCol w:w="2977"/>
        <w:gridCol w:w="2267"/>
      </w:tblGrid>
      <w:tr>
        <w:trPr>
          <w:trHeight w:val="315" w:hRule="atLeast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FF"/>
                <w:u w:val="single"/>
              </w:rPr>
            </w:pPr>
            <w:r>
              <w:rPr/>
              <w:t>Статус № п/п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/>
              <w:t>Наименование муниципальной программы, подпрограммы муниципальной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(руб.), годы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</w:t>
            </w:r>
          </w:p>
        </w:tc>
      </w:tr>
      <w:tr>
        <w:trPr>
          <w:trHeight w:val="1942" w:hRule="atLeast"/>
        </w:trPr>
        <w:tc>
          <w:tcPr>
            <w:tcW w:w="17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</w:r>
          </w:p>
        </w:tc>
        <w:tc>
          <w:tcPr>
            <w:tcW w:w="2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676" w:hRule="atLeast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Программа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color w:val="000000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Комплексное развитие сельской территории Усть-Абаканского поссовета»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4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9" w:hanging="758"/>
              <w:contextualSpacing/>
              <w:jc w:val="both"/>
              <w:rPr>
                <w:rFonts w:eastAsia="Calibri" w:eastAsiaTheme="minorHAnsi"/>
                <w:b/>
                <w:b/>
                <w:bCs/>
              </w:rPr>
            </w:pPr>
            <w:r>
              <w:rPr/>
              <w:t>обеспечение объема ввода не менее 0,092 тыс. кв. метров жилья для 2 семей/граждан, проживающих и работающих на территории Усть – абаканского поссовета</w:t>
            </w:r>
          </w:p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>
        <w:trPr>
          <w:trHeight w:val="269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Строительство жилья, предоставляемого по договорам найма жилого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3" w:right="-108" w:hang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ВБ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27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1134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65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4654c"/>
    <w:pPr>
      <w:keepNext w:val="true"/>
      <w:widowControl w:val="fals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6">
    <w:name w:val="Heading 6"/>
    <w:basedOn w:val="Normal"/>
    <w:next w:val="Normal"/>
    <w:link w:val="60"/>
    <w:uiPriority w:val="99"/>
    <w:qFormat/>
    <w:rsid w:val="007465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4654c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74654c"/>
    <w:rPr>
      <w:rFonts w:ascii="Calibri" w:hAnsi="Calibri" w:eastAsia="Times New Roman" w:cs="Times New Roman"/>
      <w:b/>
      <w:bCs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74654c"/>
    <w:rPr>
      <w:rFonts w:ascii="Tahoma" w:hAnsi="Tahoma" w:eastAsia="Times New Roman" w:cs="Tahoma"/>
      <w:sz w:val="16"/>
      <w:szCs w:val="16"/>
      <w:lang w:eastAsia="ru-RU"/>
    </w:rPr>
  </w:style>
  <w:style w:type="character" w:styleId="WW8Num3z0" w:customStyle="1">
    <w:name w:val="WW8Num3z0"/>
    <w:qFormat/>
    <w:rsid w:val="0074654c"/>
    <w:rPr>
      <w:rFonts w:ascii="Symbol" w:hAnsi="Symbol" w:cs="OpenSymbol"/>
    </w:rPr>
  </w:style>
  <w:style w:type="character" w:styleId="Style13" w:customStyle="1">
    <w:name w:val="Без интервала Знак"/>
    <w:link w:val="a4"/>
    <w:uiPriority w:val="1"/>
    <w:qFormat/>
    <w:locked/>
    <w:rsid w:val="003030a4"/>
    <w:rPr/>
  </w:style>
  <w:style w:type="character" w:styleId="NoSpacingChar" w:customStyle="1">
    <w:name w:val="No Spacing Char"/>
    <w:link w:val="2"/>
    <w:qFormat/>
    <w:locked/>
    <w:rsid w:val="00903761"/>
    <w:rPr>
      <w:rFonts w:ascii="Calibri" w:hAnsi="Calibri" w:eastAsia="Times New Roman" w:cs="Times New Roman"/>
    </w:rPr>
  </w:style>
  <w:style w:type="character" w:styleId="Style14">
    <w:name w:val="Интернет-ссылка"/>
    <w:basedOn w:val="DefaultParagraphFont"/>
    <w:uiPriority w:val="99"/>
    <w:semiHidden/>
    <w:unhideWhenUsed/>
    <w:rsid w:val="005b2cc0"/>
    <w:rPr>
      <w:color w:val="0000FF" w:themeColor="hyperlink"/>
      <w:u w:val="single"/>
    </w:rPr>
  </w:style>
  <w:style w:type="character" w:styleId="Style15" w:customStyle="1">
    <w:name w:val="Основной текст_"/>
    <w:link w:val="20"/>
    <w:qFormat/>
    <w:locked/>
    <w:rsid w:val="007031b0"/>
    <w:rPr>
      <w:sz w:val="23"/>
      <w:szCs w:val="23"/>
      <w:shd w:fill="FFFFFF" w:val="clear"/>
    </w:rPr>
  </w:style>
  <w:style w:type="character" w:styleId="Style16" w:customStyle="1">
    <w:name w:val="Основной текст Знак"/>
    <w:basedOn w:val="DefaultParagraphFont"/>
    <w:link w:val="ae"/>
    <w:semiHidden/>
    <w:qFormat/>
    <w:rsid w:val="00ae33c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f"/>
    <w:semiHidden/>
    <w:rsid w:val="00ae33c9"/>
    <w:pPr>
      <w:jc w:val="both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Без интервала1"/>
    <w:uiPriority w:val="99"/>
    <w:qFormat/>
    <w:rsid w:val="0074654c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eastAsia="hi-IN" w:bidi="hi-IN" w:val="ru-RU"/>
    </w:rPr>
  </w:style>
  <w:style w:type="paragraph" w:styleId="Web" w:customStyle="1">
    <w:name w:val="Обычный (Web)"/>
    <w:basedOn w:val="Normal"/>
    <w:qFormat/>
    <w:rsid w:val="0074654c"/>
    <w:pPr>
      <w:suppressAutoHyphens w:val="true"/>
      <w:spacing w:lineRule="atLeast" w:line="100" w:before="100" w:after="100"/>
    </w:pPr>
    <w:rPr>
      <w:kern w:val="2"/>
      <w:szCs w:val="20"/>
      <w:lang w:eastAsia="hi-IN" w:bidi="hi-IN"/>
    </w:rPr>
  </w:style>
  <w:style w:type="paragraph" w:styleId="ConsPlusNormal" w:customStyle="1">
    <w:name w:val="ConsPlusNormal"/>
    <w:qFormat/>
    <w:rsid w:val="0074654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link w:val="a5"/>
    <w:uiPriority w:val="1"/>
    <w:qFormat/>
    <w:rsid w:val="007465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2" w:customStyle="1">
    <w:name w:val="раздилитель сноски"/>
    <w:basedOn w:val="Normal"/>
    <w:qFormat/>
    <w:rsid w:val="0074654c"/>
    <w:pPr>
      <w:suppressAutoHyphens w:val="true"/>
      <w:spacing w:lineRule="atLeast" w:line="100" w:before="0" w:after="120"/>
      <w:jc w:val="both"/>
    </w:pPr>
    <w:rPr>
      <w:kern w:val="2"/>
      <w:szCs w:val="20"/>
      <w:lang w:val="en-US" w:eastAsia="hi-IN" w:bidi="hi-IN"/>
    </w:rPr>
  </w:style>
  <w:style w:type="paragraph" w:styleId="Style23" w:customStyle="1">
    <w:name w:val="Содержимое таблицы"/>
    <w:basedOn w:val="Normal"/>
    <w:qFormat/>
    <w:rsid w:val="0074654c"/>
    <w:pPr>
      <w:widowControl w:val="false"/>
      <w:suppressLineNumbers/>
      <w:suppressAutoHyphens w:val="true"/>
    </w:pPr>
    <w:rPr>
      <w:rFonts w:eastAsia="Andale Sans UI"/>
      <w:kern w:val="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465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54c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a549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auto"/>
      <w:kern w:val="0"/>
      <w:sz w:val="24"/>
      <w:szCs w:val="24"/>
      <w:lang w:eastAsia="ru-RU" w:val="ru-RU" w:bidi="ar-SA"/>
    </w:rPr>
  </w:style>
  <w:style w:type="paragraph" w:styleId="2" w:customStyle="1">
    <w:name w:val="Без интервала2"/>
    <w:link w:val="NoSpacingChar"/>
    <w:qFormat/>
    <w:rsid w:val="009037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Без интервала3"/>
    <w:qFormat/>
    <w:rsid w:val="008231a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25765"/>
    <w:pPr>
      <w:spacing w:beforeAutospacing="1" w:afterAutospacing="1"/>
    </w:pPr>
    <w:rPr/>
  </w:style>
  <w:style w:type="paragraph" w:styleId="21" w:customStyle="1">
    <w:name w:val="Основной текст2"/>
    <w:basedOn w:val="Normal"/>
    <w:link w:val="ad"/>
    <w:qFormat/>
    <w:rsid w:val="007031b0"/>
    <w:pPr>
      <w:shd w:val="clear" w:color="auto" w:fill="FFFFFF"/>
      <w:spacing w:lineRule="exact" w:line="413"/>
      <w:ind w:hanging="2040"/>
      <w:jc w:val="center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5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E652-C2BB-40C8-9D9D-F7591934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 LibreOffice_project/3d775be2011f3886db32dfd395a6a6d1ca2630ff</Application>
  <Pages>6</Pages>
  <Words>759</Words>
  <Characters>5668</Characters>
  <CharactersWithSpaces>6627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2020-10-29T02:40:00Z</dcterms:created>
  <dc:creator>User</dc:creator>
  <dc:description/>
  <dc:language>ru-RU</dc:language>
  <cp:lastModifiedBy/>
  <cp:lastPrinted>2020-10-29T10:01:14Z</cp:lastPrinted>
  <dcterms:modified xsi:type="dcterms:W3CDTF">2020-10-29T10:03:03Z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